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C32E">
      <w:pPr>
        <w:tabs>
          <w:tab w:val="left" w:pos="0"/>
          <w:tab w:val="left" w:pos="180"/>
          <w:tab w:val="left" w:pos="360"/>
          <w:tab w:val="left" w:pos="5040"/>
        </w:tabs>
        <w:spacing w:line="360" w:lineRule="auto"/>
        <w:ind w:firstLine="643" w:firstLineChars="200"/>
        <w:jc w:val="center"/>
        <w:outlineLvl w:val="0"/>
        <w:rPr>
          <w:rFonts w:hint="eastAsia" w:ascii="宋体" w:hAnsi="宋体" w:cs="宋体"/>
          <w:b/>
          <w:sz w:val="32"/>
          <w:szCs w:val="32"/>
        </w:rPr>
      </w:pPr>
      <w:bookmarkStart w:id="0" w:name="_Toc17048"/>
      <w:bookmarkStart w:id="10" w:name="_GoBack"/>
      <w:bookmarkEnd w:id="10"/>
      <w:r>
        <w:rPr>
          <w:rFonts w:hint="eastAsia" w:ascii="宋体" w:hAnsi="宋体" w:cs="宋体"/>
          <w:b/>
          <w:sz w:val="32"/>
          <w:szCs w:val="32"/>
        </w:rPr>
        <w:t>山东建勘集团有限公司公务用车采购项目</w:t>
      </w:r>
    </w:p>
    <w:p w14:paraId="6684480B">
      <w:pPr>
        <w:tabs>
          <w:tab w:val="left" w:pos="0"/>
          <w:tab w:val="left" w:pos="180"/>
          <w:tab w:val="left" w:pos="360"/>
          <w:tab w:val="left" w:pos="5040"/>
        </w:tabs>
        <w:spacing w:line="360" w:lineRule="auto"/>
        <w:ind w:firstLine="643" w:firstLineChars="200"/>
        <w:jc w:val="center"/>
        <w:outlineLvl w:val="0"/>
        <w:rPr>
          <w:rFonts w:ascii="宋体" w:hAnsi="宋体" w:cs="宋体"/>
          <w:b/>
          <w:sz w:val="32"/>
          <w:szCs w:val="32"/>
        </w:rPr>
      </w:pPr>
      <w:r>
        <w:rPr>
          <w:rFonts w:ascii="宋体" w:hAnsi="宋体" w:cs="宋体"/>
          <w:b/>
          <w:sz w:val="32"/>
          <w:szCs w:val="32"/>
        </w:rPr>
        <w:t>竞争性磋商公告</w:t>
      </w:r>
      <w:bookmarkEnd w:id="0"/>
    </w:p>
    <w:p w14:paraId="72B49356">
      <w:pPr>
        <w:widowControl w:val="0"/>
        <w:numPr>
          <w:ilvl w:val="0"/>
          <w:numId w:val="0"/>
        </w:numPr>
        <w:kinsoku/>
        <w:autoSpaceDE/>
        <w:autoSpaceDN/>
        <w:adjustRightInd w:val="0"/>
        <w:snapToGrid w:val="0"/>
        <w:spacing w:line="360" w:lineRule="auto"/>
        <w:jc w:val="both"/>
        <w:textAlignment w:val="auto"/>
        <w:rPr>
          <w:rFonts w:hint="eastAsia" w:ascii="仿宋_GB2312" w:hAnsi="仿宋_GB2312" w:eastAsia="仿宋_GB2312" w:cs="仿宋_GB2312"/>
          <w:b/>
          <w:bCs w:val="0"/>
          <w:snapToGrid/>
          <w:color w:val="auto"/>
          <w:kern w:val="0"/>
          <w:sz w:val="24"/>
          <w:szCs w:val="24"/>
          <w:highlight w:val="none"/>
          <w:lang w:val="en-US" w:eastAsia="zh-CN"/>
        </w:rPr>
      </w:pPr>
      <w:r>
        <w:rPr>
          <w:rFonts w:hint="eastAsia" w:ascii="仿宋_GB2312" w:hAnsi="仿宋_GB2312" w:eastAsia="仿宋_GB2312" w:cs="仿宋_GB2312"/>
          <w:b/>
          <w:bCs w:val="0"/>
          <w:snapToGrid/>
          <w:color w:val="auto"/>
          <w:kern w:val="0"/>
          <w:sz w:val="24"/>
          <w:szCs w:val="24"/>
          <w:highlight w:val="none"/>
          <w:lang w:val="en-US" w:eastAsia="zh-CN"/>
        </w:rPr>
        <w:t xml:space="preserve">一、项目概况  </w:t>
      </w:r>
    </w:p>
    <w:p w14:paraId="7BBBEBDD">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山东建勘集团有限公司已批准实施山东建勘集团有限公司公务用车采购项目，资金来自企业自筹，项目出资比例为100%，项目现已具备招标条件。</w:t>
      </w:r>
    </w:p>
    <w:p w14:paraId="3E477FF4">
      <w:pPr>
        <w:pStyle w:val="6"/>
        <w:shd w:val="clear" w:color="auto" w:fill="auto"/>
        <w:tabs>
          <w:tab w:val="left" w:pos="423"/>
        </w:tabs>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val="0"/>
          <w:snapToGrid/>
          <w:color w:val="auto"/>
          <w:kern w:val="0"/>
          <w:sz w:val="24"/>
          <w:szCs w:val="24"/>
          <w:highlight w:val="none"/>
          <w:u w:val="none"/>
          <w:shd w:val="clear"/>
          <w:lang w:val="en-US" w:eastAsia="zh-CN" w:bidi="ar-SA"/>
        </w:rPr>
        <w:t xml:space="preserve">二、项目基本情况 </w:t>
      </w:r>
      <w:r>
        <w:rPr>
          <w:rFonts w:hint="eastAsia" w:ascii="仿宋_GB2312" w:hAnsi="仿宋_GB2312" w:eastAsia="仿宋_GB2312" w:cs="仿宋_GB2312"/>
          <w:sz w:val="24"/>
          <w:szCs w:val="24"/>
          <w:highlight w:val="none"/>
        </w:rPr>
        <w:t xml:space="preserve"> </w:t>
      </w:r>
    </w:p>
    <w:p w14:paraId="74C132C4">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项目名称：</w:t>
      </w:r>
      <w:bookmarkStart w:id="1" w:name="OLE_LINK7"/>
      <w:r>
        <w:rPr>
          <w:rFonts w:hint="eastAsia" w:ascii="仿宋_GB2312" w:hAnsi="仿宋_GB2312" w:eastAsia="仿宋_GB2312" w:cs="仿宋_GB2312"/>
          <w:sz w:val="24"/>
          <w:szCs w:val="24"/>
          <w:highlight w:val="none"/>
          <w:lang w:val="en-US" w:eastAsia="zh-CN"/>
        </w:rPr>
        <w:t>山东建勘集团有限公司公务用车采购项目</w:t>
      </w:r>
    </w:p>
    <w:bookmarkEnd w:id="1"/>
    <w:p w14:paraId="0137A107">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项目类别：</w:t>
      </w:r>
      <w:r>
        <w:rPr>
          <w:rFonts w:hint="eastAsia" w:ascii="仿宋_GB2312" w:hAnsi="仿宋_GB2312" w:eastAsia="仿宋_GB2312" w:cs="仿宋_GB2312"/>
          <w:sz w:val="24"/>
          <w:szCs w:val="24"/>
          <w:highlight w:val="none"/>
          <w:lang w:val="en-US" w:eastAsia="zh-CN"/>
        </w:rPr>
        <w:t>货物类</w:t>
      </w:r>
      <w:r>
        <w:rPr>
          <w:rFonts w:hint="eastAsia" w:ascii="仿宋_GB2312" w:hAnsi="仿宋_GB2312" w:eastAsia="仿宋_GB2312" w:cs="仿宋_GB2312"/>
          <w:sz w:val="24"/>
          <w:szCs w:val="24"/>
          <w:highlight w:val="none"/>
        </w:rPr>
        <w:t xml:space="preserve"> </w:t>
      </w:r>
    </w:p>
    <w:p w14:paraId="4EA47148">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 xml:space="preserve">采购方式：竞争性磋商 </w:t>
      </w:r>
    </w:p>
    <w:p w14:paraId="163ABF5E">
      <w:pPr>
        <w:pStyle w:val="6"/>
        <w:keepNext w:val="0"/>
        <w:keepLines w:val="0"/>
        <w:pageBreakBefore w:val="0"/>
        <w:widowControl w:val="0"/>
        <w:shd w:val="clear" w:color="auto" w:fill="auto"/>
        <w:tabs>
          <w:tab w:val="left" w:pos="423"/>
        </w:tabs>
        <w:kinsoku/>
        <w:wordWrap w:val="0"/>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采购内容：</w:t>
      </w:r>
      <w:r>
        <w:rPr>
          <w:rFonts w:hint="eastAsia" w:ascii="仿宋_GB2312" w:hAnsi="仿宋_GB2312" w:eastAsia="仿宋_GB2312" w:cs="仿宋_GB2312"/>
          <w:sz w:val="24"/>
          <w:szCs w:val="24"/>
          <w:highlight w:val="none"/>
          <w:lang w:val="en-US" w:eastAsia="zh-CN"/>
        </w:rPr>
        <w:t>公务用车1辆，具体详见采购文件</w:t>
      </w:r>
      <w:r>
        <w:rPr>
          <w:rFonts w:hint="eastAsia" w:ascii="仿宋_GB2312" w:hAnsi="仿宋_GB2312" w:eastAsia="仿宋_GB2312" w:cs="仿宋_GB2312"/>
          <w:sz w:val="24"/>
          <w:szCs w:val="24"/>
          <w:highlight w:val="none"/>
        </w:rPr>
        <w:t>。</w:t>
      </w:r>
    </w:p>
    <w:p w14:paraId="4C8405D2">
      <w:pPr>
        <w:pStyle w:val="6"/>
        <w:shd w:val="clear" w:color="auto" w:fill="auto"/>
        <w:tabs>
          <w:tab w:val="left" w:pos="423"/>
        </w:tabs>
        <w:spacing w:line="360" w:lineRule="auto"/>
        <w:jc w:val="left"/>
        <w:rPr>
          <w:rFonts w:hint="eastAsia" w:ascii="仿宋_GB2312" w:hAnsi="仿宋_GB2312" w:eastAsia="仿宋_GB2312" w:cs="仿宋_GB2312"/>
          <w:b/>
          <w:bCs w:val="0"/>
          <w:snapToGrid/>
          <w:color w:val="auto"/>
          <w:kern w:val="0"/>
          <w:sz w:val="24"/>
          <w:szCs w:val="24"/>
          <w:highlight w:val="none"/>
          <w:u w:val="none"/>
          <w:shd w:val="clear"/>
          <w:lang w:val="en-US" w:eastAsia="zh-CN" w:bidi="ar-SA"/>
        </w:rPr>
      </w:pPr>
      <w:r>
        <w:rPr>
          <w:rFonts w:hint="eastAsia" w:ascii="仿宋_GB2312" w:hAnsi="仿宋_GB2312" w:eastAsia="仿宋_GB2312" w:cs="仿宋_GB2312"/>
          <w:b/>
          <w:bCs w:val="0"/>
          <w:snapToGrid/>
          <w:color w:val="auto"/>
          <w:kern w:val="0"/>
          <w:sz w:val="24"/>
          <w:szCs w:val="24"/>
          <w:highlight w:val="none"/>
          <w:u w:val="none"/>
          <w:shd w:val="clear"/>
          <w:lang w:val="en-US" w:eastAsia="zh-CN" w:bidi="ar-SA"/>
        </w:rPr>
        <w:t xml:space="preserve">三、供应商资格条件  </w:t>
      </w:r>
    </w:p>
    <w:p w14:paraId="146B9775">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1.供应商在中国境内注册，持有合法有效的营业执照；</w:t>
      </w:r>
    </w:p>
    <w:p w14:paraId="1E49F3EB">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2.供应商</w:t>
      </w:r>
      <w:r>
        <w:rPr>
          <w:rFonts w:hint="eastAsia" w:ascii="仿宋_GB2312" w:hAnsi="仿宋_GB2312" w:eastAsia="仿宋_GB2312" w:cs="仿宋_GB2312"/>
          <w:sz w:val="24"/>
          <w:szCs w:val="24"/>
          <w:highlight w:val="none"/>
          <w:lang w:eastAsia="zh-Hans"/>
        </w:rPr>
        <w:t>不得列入中国执行信息公开网（http://zxgk.court.gov.cn/）失信被执行人名单</w:t>
      </w:r>
      <w:r>
        <w:rPr>
          <w:rFonts w:hint="eastAsia" w:ascii="仿宋_GB2312" w:hAnsi="仿宋_GB2312" w:eastAsia="仿宋_GB2312" w:cs="仿宋_GB2312"/>
          <w:sz w:val="24"/>
          <w:szCs w:val="24"/>
          <w:highlight w:val="none"/>
          <w:lang w:eastAsia="zh-CN"/>
        </w:rPr>
        <w:t>；</w:t>
      </w:r>
    </w:p>
    <w:p w14:paraId="18EC5C97">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3.供应商必须录入山东建勘合格供应商名录，并且必须在阳光采购平台注册；</w:t>
      </w:r>
    </w:p>
    <w:p w14:paraId="14BA53E0">
      <w:pPr>
        <w:pStyle w:val="6"/>
        <w:shd w:val="clear" w:color="auto" w:fill="auto"/>
        <w:tabs>
          <w:tab w:val="left" w:pos="423"/>
        </w:tabs>
        <w:spacing w:line="360" w:lineRule="auto"/>
        <w:ind w:firstLine="480" w:firstLineChars="2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w:t>
      </w:r>
      <w:r>
        <w:rPr>
          <w:rFonts w:hint="eastAsia" w:ascii="仿宋_GB2312" w:hAnsi="仿宋_GB2312" w:eastAsia="仿宋_GB2312" w:cs="仿宋_GB2312"/>
          <w:sz w:val="24"/>
          <w:szCs w:val="24"/>
          <w:highlight w:val="none"/>
        </w:rPr>
        <w:t>不接受联合体</w:t>
      </w:r>
      <w:r>
        <w:rPr>
          <w:rFonts w:hint="eastAsia" w:ascii="仿宋_GB2312" w:hAnsi="仿宋_GB2312" w:eastAsia="仿宋_GB2312" w:cs="仿宋_GB2312"/>
          <w:sz w:val="24"/>
          <w:szCs w:val="24"/>
          <w:highlight w:val="none"/>
          <w:lang w:val="en-US" w:eastAsia="zh-CN"/>
        </w:rPr>
        <w:t>报价，不允许转包、分包</w:t>
      </w:r>
      <w:r>
        <w:rPr>
          <w:rFonts w:hint="eastAsia" w:ascii="仿宋_GB2312" w:hAnsi="仿宋_GB2312" w:eastAsia="仿宋_GB2312" w:cs="仿宋_GB2312"/>
          <w:sz w:val="24"/>
          <w:szCs w:val="24"/>
          <w:highlight w:val="none"/>
        </w:rPr>
        <w:t>。</w:t>
      </w:r>
    </w:p>
    <w:p w14:paraId="4D898EEF">
      <w:pPr>
        <w:widowControl w:val="0"/>
        <w:numPr>
          <w:ilvl w:val="0"/>
          <w:numId w:val="0"/>
        </w:numPr>
        <w:kinsoku/>
        <w:autoSpaceDE/>
        <w:autoSpaceDN/>
        <w:adjustRightInd w:val="0"/>
        <w:snapToGrid w:val="0"/>
        <w:spacing w:line="360" w:lineRule="auto"/>
        <w:jc w:val="both"/>
        <w:textAlignment w:val="auto"/>
        <w:rPr>
          <w:rFonts w:hint="eastAsia" w:ascii="仿宋_GB2312" w:hAnsi="仿宋_GB2312" w:eastAsia="仿宋_GB2312" w:cs="仿宋_GB2312"/>
          <w:b/>
          <w:bCs w:val="0"/>
          <w:snapToGrid/>
          <w:color w:val="auto"/>
          <w:kern w:val="0"/>
          <w:sz w:val="24"/>
          <w:szCs w:val="24"/>
          <w:highlight w:val="none"/>
          <w:lang w:val="en-US" w:eastAsia="zh-CN"/>
        </w:rPr>
      </w:pPr>
      <w:r>
        <w:rPr>
          <w:rFonts w:hint="eastAsia" w:ascii="仿宋_GB2312" w:hAnsi="仿宋_GB2312" w:eastAsia="仿宋_GB2312" w:cs="仿宋_GB2312"/>
          <w:b/>
          <w:bCs w:val="0"/>
          <w:snapToGrid/>
          <w:color w:val="auto"/>
          <w:kern w:val="0"/>
          <w:sz w:val="24"/>
          <w:szCs w:val="24"/>
          <w:highlight w:val="none"/>
          <w:lang w:val="en-US" w:eastAsia="zh-CN"/>
        </w:rPr>
        <w:t>四、采购文件领取</w:t>
      </w:r>
    </w:p>
    <w:p w14:paraId="48360685">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none"/>
          <w:lang w:val="en-US" w:eastAsia="zh-CN"/>
        </w:rPr>
      </w:pPr>
      <w:r>
        <w:rPr>
          <w:rFonts w:hint="eastAsia" w:ascii="仿宋_GB2312" w:hAnsi="仿宋_GB2312" w:eastAsia="仿宋_GB2312" w:cs="仿宋_GB2312"/>
          <w:bCs/>
          <w:snapToGrid/>
          <w:color w:val="auto"/>
          <w:kern w:val="0"/>
          <w:sz w:val="24"/>
          <w:szCs w:val="24"/>
          <w:highlight w:val="none"/>
          <w:lang w:val="en-US" w:eastAsia="zh-CN"/>
        </w:rPr>
        <w:t>1.采购文件领取方式：线上</w:t>
      </w:r>
    </w:p>
    <w:p w14:paraId="4BC6C54E">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green"/>
          <w:lang w:val="en-US" w:eastAsia="zh-CN"/>
        </w:rPr>
      </w:pPr>
      <w:r>
        <w:rPr>
          <w:rFonts w:hint="eastAsia" w:ascii="仿宋_GB2312" w:hAnsi="仿宋_GB2312" w:eastAsia="仿宋_GB2312" w:cs="仿宋_GB2312"/>
          <w:bCs/>
          <w:snapToGrid/>
          <w:color w:val="auto"/>
          <w:kern w:val="0"/>
          <w:sz w:val="24"/>
          <w:szCs w:val="24"/>
          <w:highlight w:val="none"/>
          <w:lang w:val="en-US" w:eastAsia="zh-CN"/>
        </w:rPr>
        <w:t>2.采购文件领取截止时间：2025-10-24 17:00</w:t>
      </w:r>
    </w:p>
    <w:p w14:paraId="39ABADB0">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none"/>
          <w:lang w:val="en-US" w:eastAsia="zh-CN"/>
        </w:rPr>
      </w:pPr>
      <w:r>
        <w:rPr>
          <w:rFonts w:hint="eastAsia" w:ascii="仿宋_GB2312" w:hAnsi="仿宋_GB2312" w:eastAsia="仿宋_GB2312" w:cs="仿宋_GB2312"/>
          <w:bCs/>
          <w:snapToGrid/>
          <w:color w:val="auto"/>
          <w:kern w:val="0"/>
          <w:sz w:val="24"/>
          <w:szCs w:val="24"/>
          <w:highlight w:val="none"/>
          <w:lang w:val="en-US" w:eastAsia="zh-CN"/>
        </w:rPr>
        <w:t>3.采购文件领取地点：登录阳光采购服务平台系统网上下载。供应商操作参见首页“服务中心-操作指南 ”及首页“CA 数字证书办理 ”。下载操作流程详见阳光采购服务平台的服务中心--操作指南--供应商系统操作手册。</w:t>
      </w:r>
    </w:p>
    <w:p w14:paraId="10B0E813">
      <w:pPr>
        <w:widowControl w:val="0"/>
        <w:numPr>
          <w:ilvl w:val="0"/>
          <w:numId w:val="0"/>
        </w:numPr>
        <w:kinsoku/>
        <w:autoSpaceDE/>
        <w:autoSpaceDN/>
        <w:adjustRightInd w:val="0"/>
        <w:snapToGrid w:val="0"/>
        <w:spacing w:line="360" w:lineRule="auto"/>
        <w:jc w:val="both"/>
        <w:textAlignment w:val="auto"/>
        <w:rPr>
          <w:rFonts w:hint="eastAsia" w:ascii="仿宋_GB2312" w:hAnsi="仿宋_GB2312" w:eastAsia="仿宋_GB2312" w:cs="仿宋_GB2312"/>
          <w:b/>
          <w:bCs w:val="0"/>
          <w:snapToGrid/>
          <w:color w:val="auto"/>
          <w:kern w:val="0"/>
          <w:sz w:val="24"/>
          <w:szCs w:val="24"/>
          <w:highlight w:val="none"/>
          <w:lang w:val="en-US" w:eastAsia="zh-CN"/>
        </w:rPr>
      </w:pPr>
      <w:bookmarkStart w:id="2" w:name="_Toc27204"/>
      <w:r>
        <w:rPr>
          <w:rFonts w:hint="eastAsia" w:ascii="仿宋_GB2312" w:hAnsi="仿宋_GB2312" w:eastAsia="仿宋_GB2312" w:cs="仿宋_GB2312"/>
          <w:b/>
          <w:bCs w:val="0"/>
          <w:snapToGrid/>
          <w:color w:val="auto"/>
          <w:kern w:val="0"/>
          <w:sz w:val="24"/>
          <w:szCs w:val="24"/>
          <w:highlight w:val="none"/>
          <w:lang w:val="en-US" w:eastAsia="zh-CN"/>
        </w:rPr>
        <w:t>五、响应文件提交</w:t>
      </w:r>
      <w:bookmarkEnd w:id="2"/>
    </w:p>
    <w:p w14:paraId="6F04A81B">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none"/>
          <w:lang w:val="en-US" w:eastAsia="zh-CN"/>
        </w:rPr>
      </w:pPr>
      <w:r>
        <w:rPr>
          <w:rFonts w:hint="eastAsia" w:ascii="仿宋_GB2312" w:hAnsi="仿宋_GB2312" w:eastAsia="仿宋_GB2312" w:cs="仿宋_GB2312"/>
          <w:bCs/>
          <w:snapToGrid/>
          <w:color w:val="auto"/>
          <w:kern w:val="0"/>
          <w:sz w:val="24"/>
          <w:szCs w:val="24"/>
          <w:highlight w:val="none"/>
          <w:lang w:val="en-US" w:eastAsia="zh-CN"/>
        </w:rPr>
        <w:t>1.递交方式：电子响应文件通过阳光采购服务平台系统递交 （</w:t>
      </w:r>
      <w:r>
        <w:rPr>
          <w:rFonts w:hint="eastAsia" w:ascii="仿宋_GB2312" w:hAnsi="仿宋_GB2312" w:eastAsia="仿宋_GB2312" w:cs="仿宋_GB2312"/>
          <w:bCs/>
          <w:snapToGrid/>
          <w:color w:val="auto"/>
          <w:kern w:val="0"/>
          <w:sz w:val="24"/>
          <w:szCs w:val="24"/>
          <w:highlight w:val="none"/>
          <w:lang w:val="en-US" w:eastAsia="zh-CN"/>
        </w:rPr>
        <w:fldChar w:fldCharType="begin"/>
      </w:r>
      <w:r>
        <w:rPr>
          <w:rFonts w:hint="eastAsia" w:ascii="仿宋_GB2312" w:hAnsi="仿宋_GB2312" w:eastAsia="仿宋_GB2312" w:cs="仿宋_GB2312"/>
          <w:bCs/>
          <w:snapToGrid/>
          <w:color w:val="auto"/>
          <w:kern w:val="0"/>
          <w:sz w:val="24"/>
          <w:szCs w:val="24"/>
          <w:highlight w:val="none"/>
          <w:lang w:val="en-US" w:eastAsia="zh-CN"/>
        </w:rPr>
        <w:instrText xml:space="preserve"> HYPERLINK "http://www.ygcgfw.com/" </w:instrText>
      </w:r>
      <w:r>
        <w:rPr>
          <w:rFonts w:hint="eastAsia" w:ascii="仿宋_GB2312" w:hAnsi="仿宋_GB2312" w:eastAsia="仿宋_GB2312" w:cs="仿宋_GB2312"/>
          <w:bCs/>
          <w:snapToGrid/>
          <w:color w:val="auto"/>
          <w:kern w:val="0"/>
          <w:sz w:val="24"/>
          <w:szCs w:val="24"/>
          <w:highlight w:val="none"/>
          <w:lang w:val="en-US" w:eastAsia="zh-CN"/>
        </w:rPr>
        <w:fldChar w:fldCharType="separate"/>
      </w:r>
      <w:r>
        <w:rPr>
          <w:rFonts w:hint="eastAsia" w:ascii="仿宋_GB2312" w:hAnsi="仿宋_GB2312" w:eastAsia="仿宋_GB2312" w:cs="仿宋_GB2312"/>
          <w:bCs/>
          <w:snapToGrid/>
          <w:color w:val="auto"/>
          <w:kern w:val="0"/>
          <w:sz w:val="24"/>
          <w:szCs w:val="24"/>
          <w:highlight w:val="none"/>
          <w:lang w:val="en-US" w:eastAsia="zh-CN"/>
        </w:rPr>
        <w:t>http://www.ygcgfw.com/</w:t>
      </w:r>
      <w:r>
        <w:rPr>
          <w:rFonts w:hint="eastAsia" w:ascii="仿宋_GB2312" w:hAnsi="仿宋_GB2312" w:eastAsia="仿宋_GB2312" w:cs="仿宋_GB2312"/>
          <w:bCs/>
          <w:snapToGrid/>
          <w:color w:val="auto"/>
          <w:kern w:val="0"/>
          <w:sz w:val="24"/>
          <w:szCs w:val="24"/>
          <w:highlight w:val="none"/>
          <w:lang w:val="en-US" w:eastAsia="zh-CN"/>
        </w:rPr>
        <w:fldChar w:fldCharType="end"/>
      </w:r>
      <w:r>
        <w:rPr>
          <w:rFonts w:hint="eastAsia" w:ascii="仿宋_GB2312" w:hAnsi="仿宋_GB2312" w:eastAsia="仿宋_GB2312" w:cs="仿宋_GB2312"/>
          <w:bCs/>
          <w:snapToGrid/>
          <w:color w:val="auto"/>
          <w:kern w:val="0"/>
          <w:sz w:val="24"/>
          <w:szCs w:val="24"/>
          <w:highlight w:val="none"/>
          <w:lang w:val="en-US" w:eastAsia="zh-CN"/>
        </w:rPr>
        <w:t>）。</w:t>
      </w:r>
    </w:p>
    <w:p w14:paraId="09FE3E8B">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green"/>
          <w:lang w:val="en-US" w:eastAsia="zh-CN"/>
        </w:rPr>
      </w:pPr>
      <w:bookmarkStart w:id="3" w:name="_Toc4982"/>
      <w:r>
        <w:rPr>
          <w:rFonts w:hint="eastAsia" w:ascii="仿宋_GB2312" w:hAnsi="仿宋_GB2312" w:eastAsia="仿宋_GB2312" w:cs="仿宋_GB2312"/>
          <w:bCs/>
          <w:snapToGrid/>
          <w:color w:val="auto"/>
          <w:kern w:val="0"/>
          <w:sz w:val="24"/>
          <w:szCs w:val="24"/>
          <w:highlight w:val="none"/>
          <w:lang w:val="en-US" w:eastAsia="zh-CN"/>
        </w:rPr>
        <w:t xml:space="preserve">2.递交截止时间：2025-10-28 </w:t>
      </w:r>
      <w:bookmarkEnd w:id="3"/>
      <w:r>
        <w:rPr>
          <w:rFonts w:hint="eastAsia" w:ascii="仿宋_GB2312" w:hAnsi="仿宋_GB2312" w:eastAsia="仿宋_GB2312" w:cs="仿宋_GB2312"/>
          <w:bCs/>
          <w:snapToGrid/>
          <w:color w:val="auto"/>
          <w:kern w:val="0"/>
          <w:sz w:val="24"/>
          <w:szCs w:val="24"/>
          <w:highlight w:val="none"/>
          <w:lang w:val="en-US" w:eastAsia="zh-CN"/>
        </w:rPr>
        <w:t>9:30</w:t>
      </w:r>
    </w:p>
    <w:p w14:paraId="1D6781C3">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none"/>
          <w:lang w:val="en-US" w:eastAsia="zh-CN"/>
        </w:rPr>
      </w:pPr>
      <w:r>
        <w:rPr>
          <w:rFonts w:hint="eastAsia" w:ascii="仿宋_GB2312" w:hAnsi="仿宋_GB2312" w:eastAsia="仿宋_GB2312" w:cs="仿宋_GB2312"/>
          <w:bCs/>
          <w:snapToGrid/>
          <w:color w:val="auto"/>
          <w:kern w:val="0"/>
          <w:sz w:val="24"/>
          <w:szCs w:val="24"/>
          <w:highlight w:val="none"/>
          <w:lang w:val="en-US" w:eastAsia="zh-CN"/>
        </w:rPr>
        <w:t>3.递交地点：制作：响应文件通过阳光采购服务平台“投标工具 ”制作生成，用 CA 数字认证证书生成并加密。上传：登录供应商系统上传响应文件，网上递交时间以服务器收到响应文件后返回的回执中的时间为准（回执中的时间由时间戳服务器生成，与北京时间保持一致）。逾期上传或者未按要求上传电子响应文件的，采购人不予受理。递交地点：通过阳光采购服务平台系统递交。</w:t>
      </w:r>
    </w:p>
    <w:p w14:paraId="6902655C">
      <w:pPr>
        <w:widowControl w:val="0"/>
        <w:numPr>
          <w:ilvl w:val="0"/>
          <w:numId w:val="0"/>
        </w:numPr>
        <w:kinsoku/>
        <w:autoSpaceDE/>
        <w:autoSpaceDN/>
        <w:adjustRightInd w:val="0"/>
        <w:snapToGrid w:val="0"/>
        <w:spacing w:line="360" w:lineRule="auto"/>
        <w:jc w:val="both"/>
        <w:textAlignment w:val="auto"/>
        <w:rPr>
          <w:rFonts w:hint="eastAsia" w:ascii="仿宋_GB2312" w:hAnsi="仿宋_GB2312" w:eastAsia="仿宋_GB2312" w:cs="仿宋_GB2312"/>
          <w:b/>
          <w:bCs w:val="0"/>
          <w:snapToGrid/>
          <w:color w:val="auto"/>
          <w:kern w:val="0"/>
          <w:sz w:val="24"/>
          <w:szCs w:val="24"/>
          <w:highlight w:val="none"/>
          <w:lang w:val="en-US" w:eastAsia="zh-CN"/>
        </w:rPr>
      </w:pPr>
      <w:bookmarkStart w:id="4" w:name="_Toc20061"/>
      <w:r>
        <w:rPr>
          <w:rFonts w:hint="eastAsia" w:ascii="仿宋_GB2312" w:hAnsi="仿宋_GB2312" w:eastAsia="仿宋_GB2312" w:cs="仿宋_GB2312"/>
          <w:b/>
          <w:bCs w:val="0"/>
          <w:snapToGrid/>
          <w:color w:val="auto"/>
          <w:kern w:val="0"/>
          <w:sz w:val="24"/>
          <w:szCs w:val="24"/>
          <w:highlight w:val="none"/>
          <w:lang w:val="en-US" w:eastAsia="zh-CN"/>
        </w:rPr>
        <w:t>六、开标时间和地点</w:t>
      </w:r>
      <w:bookmarkEnd w:id="4"/>
    </w:p>
    <w:p w14:paraId="5E2DC569">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green"/>
          <w:lang w:val="en-US" w:eastAsia="zh-CN"/>
        </w:rPr>
      </w:pPr>
      <w:bookmarkStart w:id="5" w:name="_Toc25189"/>
      <w:r>
        <w:rPr>
          <w:rFonts w:hint="eastAsia" w:ascii="仿宋_GB2312" w:hAnsi="仿宋_GB2312" w:eastAsia="仿宋_GB2312" w:cs="仿宋_GB2312"/>
          <w:bCs/>
          <w:snapToGrid/>
          <w:color w:val="auto"/>
          <w:kern w:val="0"/>
          <w:sz w:val="24"/>
          <w:szCs w:val="24"/>
          <w:highlight w:val="none"/>
          <w:lang w:val="en-US" w:eastAsia="zh-CN"/>
        </w:rPr>
        <w:t>1.开标时间：</w:t>
      </w:r>
      <w:bookmarkEnd w:id="5"/>
      <w:r>
        <w:rPr>
          <w:rFonts w:hint="eastAsia" w:ascii="仿宋_GB2312" w:hAnsi="仿宋_GB2312" w:eastAsia="仿宋_GB2312" w:cs="仿宋_GB2312"/>
          <w:bCs/>
          <w:snapToGrid/>
          <w:color w:val="auto"/>
          <w:kern w:val="0"/>
          <w:sz w:val="24"/>
          <w:szCs w:val="24"/>
          <w:highlight w:val="none"/>
          <w:lang w:val="en-US" w:eastAsia="zh-CN"/>
        </w:rPr>
        <w:t>2025-10-28 9:30</w:t>
      </w:r>
    </w:p>
    <w:p w14:paraId="0AC9AE1E">
      <w:pPr>
        <w:widowControl w:val="0"/>
        <w:numPr>
          <w:ilvl w:val="0"/>
          <w:numId w:val="0"/>
        </w:numPr>
        <w:kinsoku/>
        <w:autoSpaceDE/>
        <w:autoSpaceDN/>
        <w:adjustRightInd w:val="0"/>
        <w:snapToGrid w:val="0"/>
        <w:spacing w:line="360" w:lineRule="auto"/>
        <w:ind w:firstLine="480" w:firstLineChars="200"/>
        <w:jc w:val="both"/>
        <w:textAlignment w:val="auto"/>
        <w:rPr>
          <w:rFonts w:hint="eastAsia" w:ascii="仿宋_GB2312" w:hAnsi="仿宋_GB2312" w:eastAsia="仿宋_GB2312" w:cs="仿宋_GB2312"/>
          <w:bCs/>
          <w:snapToGrid/>
          <w:color w:val="auto"/>
          <w:kern w:val="0"/>
          <w:sz w:val="24"/>
          <w:szCs w:val="24"/>
          <w:highlight w:val="none"/>
          <w:lang w:val="en-US" w:eastAsia="zh-CN"/>
        </w:rPr>
      </w:pPr>
      <w:r>
        <w:rPr>
          <w:rFonts w:hint="eastAsia" w:ascii="仿宋_GB2312" w:hAnsi="仿宋_GB2312" w:eastAsia="仿宋_GB2312" w:cs="仿宋_GB2312"/>
          <w:bCs/>
          <w:snapToGrid/>
          <w:color w:val="auto"/>
          <w:kern w:val="0"/>
          <w:sz w:val="24"/>
          <w:szCs w:val="24"/>
          <w:highlight w:val="none"/>
          <w:lang w:val="en-US" w:eastAsia="zh-CN"/>
        </w:rPr>
        <w:t>2.开标地点：阳光采购服务平台网上开标大厅（http://www.ygcgfw.com/），供应商无须现场参与磋商。</w:t>
      </w:r>
    </w:p>
    <w:p w14:paraId="71F60D7C">
      <w:pPr>
        <w:widowControl w:val="0"/>
        <w:numPr>
          <w:ilvl w:val="0"/>
          <w:numId w:val="0"/>
        </w:numPr>
        <w:kinsoku/>
        <w:autoSpaceDE/>
        <w:autoSpaceDN/>
        <w:adjustRightInd w:val="0"/>
        <w:snapToGrid w:val="0"/>
        <w:spacing w:line="360" w:lineRule="auto"/>
        <w:jc w:val="both"/>
        <w:textAlignment w:val="auto"/>
        <w:rPr>
          <w:rFonts w:hint="eastAsia" w:ascii="仿宋_GB2312" w:hAnsi="仿宋_GB2312" w:eastAsia="仿宋_GB2312" w:cs="仿宋_GB2312"/>
          <w:b/>
          <w:bCs w:val="0"/>
          <w:snapToGrid/>
          <w:color w:val="auto"/>
          <w:kern w:val="0"/>
          <w:sz w:val="24"/>
          <w:szCs w:val="24"/>
          <w:highlight w:val="none"/>
          <w:lang w:val="en-US" w:eastAsia="zh-CN"/>
        </w:rPr>
      </w:pPr>
      <w:bookmarkStart w:id="6" w:name="_Toc24459"/>
      <w:r>
        <w:rPr>
          <w:rFonts w:hint="eastAsia" w:ascii="仿宋_GB2312" w:hAnsi="仿宋_GB2312" w:eastAsia="仿宋_GB2312" w:cs="仿宋_GB2312"/>
          <w:b/>
          <w:bCs w:val="0"/>
          <w:snapToGrid/>
          <w:color w:val="auto"/>
          <w:kern w:val="0"/>
          <w:sz w:val="24"/>
          <w:szCs w:val="24"/>
          <w:highlight w:val="none"/>
          <w:lang w:val="en-US" w:eastAsia="zh-CN"/>
        </w:rPr>
        <w:t>七、发布公告媒介</w:t>
      </w:r>
      <w:bookmarkEnd w:id="6"/>
    </w:p>
    <w:p w14:paraId="7397E97E">
      <w:pPr>
        <w:widowControl/>
        <w:adjustRightInd w:val="0"/>
        <w:snapToGrid w:val="0"/>
        <w:spacing w:line="360" w:lineRule="auto"/>
        <w:ind w:firstLine="0" w:firstLineChars="0"/>
        <w:jc w:val="left"/>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 xml:space="preserve">    本项目公告在山东省阳光采购服务平台（http://www.ygcgfw.com/）、山东建勘集团有限公司官网（http://www.sdjiankan.com/）上发布。</w:t>
      </w:r>
    </w:p>
    <w:p w14:paraId="0EDE6FB7">
      <w:pPr>
        <w:widowControl/>
        <w:adjustRightInd w:val="0"/>
        <w:snapToGrid w:val="0"/>
        <w:spacing w:line="360" w:lineRule="auto"/>
        <w:ind w:firstLine="0" w:firstLineChars="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八</w:t>
      </w:r>
      <w:r>
        <w:rPr>
          <w:rFonts w:hint="eastAsia" w:ascii="仿宋_GB2312" w:hAnsi="仿宋_GB2312" w:eastAsia="仿宋_GB2312" w:cs="仿宋_GB2312"/>
          <w:b/>
          <w:bCs/>
          <w:color w:val="auto"/>
          <w:kern w:val="0"/>
          <w:sz w:val="24"/>
          <w:szCs w:val="24"/>
          <w:highlight w:val="none"/>
        </w:rPr>
        <w:t>、联系方式</w:t>
      </w:r>
    </w:p>
    <w:p w14:paraId="234264FC">
      <w:pPr>
        <w:widowControl/>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1.采购</w:t>
      </w:r>
      <w:r>
        <w:rPr>
          <w:rFonts w:hint="eastAsia" w:ascii="仿宋_GB2312" w:hAnsi="仿宋_GB2312" w:eastAsia="仿宋_GB2312" w:cs="仿宋_GB2312"/>
          <w:color w:val="auto"/>
          <w:kern w:val="0"/>
          <w:sz w:val="24"/>
          <w:szCs w:val="24"/>
          <w:highlight w:val="none"/>
          <w:lang w:eastAsia="zh-CN"/>
        </w:rPr>
        <w:t>人</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eastAsia="zh-CN"/>
        </w:rPr>
        <w:t>山东建勘集团有限公司</w:t>
      </w:r>
    </w:p>
    <w:p w14:paraId="48CA016B">
      <w:pPr>
        <w:widowControl/>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地址：</w:t>
      </w:r>
      <w:bookmarkStart w:id="7" w:name="OLE_LINK4"/>
      <w:r>
        <w:rPr>
          <w:rFonts w:hint="eastAsia" w:ascii="仿宋_GB2312" w:hAnsi="仿宋_GB2312" w:eastAsia="仿宋_GB2312" w:cs="仿宋_GB2312"/>
          <w:color w:val="auto"/>
          <w:kern w:val="0"/>
          <w:sz w:val="24"/>
          <w:szCs w:val="24"/>
          <w:highlight w:val="none"/>
        </w:rPr>
        <w:t>山东省济南市天桥区无影山西路686号</w:t>
      </w:r>
      <w:bookmarkEnd w:id="7"/>
    </w:p>
    <w:p w14:paraId="4846E3A9">
      <w:pPr>
        <w:widowControl/>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联系人：</w:t>
      </w:r>
      <w:r>
        <w:rPr>
          <w:rFonts w:hint="eastAsia" w:ascii="仿宋_GB2312" w:hAnsi="仿宋_GB2312" w:eastAsia="仿宋_GB2312" w:cs="仿宋_GB2312"/>
          <w:color w:val="auto"/>
          <w:kern w:val="0"/>
          <w:sz w:val="24"/>
          <w:szCs w:val="24"/>
          <w:highlight w:val="none"/>
          <w:lang w:val="en-US" w:eastAsia="zh-CN"/>
        </w:rPr>
        <w:t>张经理</w:t>
      </w:r>
    </w:p>
    <w:p w14:paraId="6593FFB9">
      <w:pPr>
        <w:widowControl/>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联系电话：</w:t>
      </w:r>
      <w:r>
        <w:rPr>
          <w:rFonts w:hint="eastAsia" w:ascii="仿宋_GB2312" w:hAnsi="仿宋_GB2312" w:eastAsia="仿宋_GB2312" w:cs="仿宋_GB2312"/>
          <w:color w:val="auto"/>
          <w:kern w:val="0"/>
          <w:sz w:val="24"/>
          <w:szCs w:val="24"/>
          <w:highlight w:val="none"/>
          <w:lang w:val="en-US" w:eastAsia="zh-CN"/>
        </w:rPr>
        <w:t>15589985166</w:t>
      </w:r>
    </w:p>
    <w:p w14:paraId="42764009">
      <w:pPr>
        <w:pStyle w:val="2"/>
        <w:spacing w:line="360" w:lineRule="auto"/>
        <w:ind w:firstLine="420"/>
        <w:jc w:val="both"/>
        <w:rPr>
          <w:rFonts w:hint="eastAsia" w:ascii="仿宋_GB2312" w:hAnsi="仿宋_GB2312" w:eastAsia="仿宋_GB2312" w:cs="仿宋_GB2312"/>
          <w:color w:val="333333"/>
          <w:sz w:val="24"/>
          <w:szCs w:val="24"/>
          <w:highlight w:val="none"/>
          <w:shd w:val="clear" w:color="auto" w:fill="FFFFFF"/>
          <w:lang w:eastAsia="zh-CN"/>
        </w:rPr>
      </w:pPr>
      <w:bookmarkStart w:id="8" w:name="OLE_LINK11"/>
      <w:r>
        <w:rPr>
          <w:rFonts w:hint="eastAsia" w:ascii="仿宋_GB2312" w:hAnsi="仿宋_GB2312" w:eastAsia="仿宋_GB2312" w:cs="仿宋_GB2312"/>
          <w:color w:val="333333"/>
          <w:sz w:val="24"/>
          <w:szCs w:val="24"/>
          <w:highlight w:val="none"/>
          <w:shd w:val="clear" w:color="auto" w:fill="FFFFFF"/>
        </w:rPr>
        <w:t>2</w:t>
      </w:r>
      <w:r>
        <w:rPr>
          <w:rFonts w:hint="eastAsia" w:ascii="仿宋_GB2312" w:hAnsi="仿宋_GB2312" w:eastAsia="仿宋_GB2312" w:cs="仿宋_GB2312"/>
          <w:color w:val="333333"/>
          <w:sz w:val="24"/>
          <w:szCs w:val="24"/>
          <w:highlight w:val="none"/>
          <w:shd w:val="clear" w:color="auto" w:fill="FFFFFF"/>
          <w:lang w:val="en-US" w:eastAsia="zh-CN"/>
        </w:rPr>
        <w:t>.</w:t>
      </w:r>
      <w:r>
        <w:rPr>
          <w:rFonts w:hint="eastAsia" w:ascii="仿宋_GB2312" w:hAnsi="仿宋_GB2312" w:eastAsia="仿宋_GB2312" w:cs="仿宋_GB2312"/>
          <w:color w:val="333333"/>
          <w:sz w:val="24"/>
          <w:szCs w:val="24"/>
          <w:highlight w:val="none"/>
          <w:shd w:val="clear" w:color="auto" w:fill="FFFFFF"/>
        </w:rPr>
        <w:t>采购代理机构：</w:t>
      </w:r>
    </w:p>
    <w:p w14:paraId="5768178B">
      <w:pPr>
        <w:autoSpaceDE/>
        <w:autoSpaceDN/>
        <w:spacing w:line="360" w:lineRule="auto"/>
        <w:ind w:firstLine="480" w:firstLineChars="200"/>
        <w:jc w:val="both"/>
        <w:rPr>
          <w:rFonts w:hint="eastAsia" w:ascii="仿宋_GB2312" w:hAnsi="仿宋_GB2312" w:eastAsia="仿宋_GB2312" w:cs="仿宋_GB2312"/>
          <w:sz w:val="24"/>
          <w:szCs w:val="24"/>
          <w:highlight w:val="none"/>
        </w:rPr>
      </w:pPr>
      <w:bookmarkStart w:id="9" w:name="OLE_LINK5"/>
      <w:r>
        <w:rPr>
          <w:rFonts w:hint="eastAsia" w:ascii="仿宋_GB2312" w:hAnsi="仿宋_GB2312" w:eastAsia="仿宋_GB2312" w:cs="仿宋_GB2312"/>
          <w:sz w:val="24"/>
          <w:szCs w:val="24"/>
          <w:highlight w:val="none"/>
          <w:lang w:eastAsia="zh-CN"/>
        </w:rPr>
        <w:t>采购代理机构</w:t>
      </w:r>
      <w:r>
        <w:rPr>
          <w:rFonts w:hint="eastAsia" w:ascii="仿宋_GB2312" w:hAnsi="仿宋_GB2312" w:eastAsia="仿宋_GB2312" w:cs="仿宋_GB2312"/>
          <w:sz w:val="24"/>
          <w:szCs w:val="24"/>
          <w:highlight w:val="none"/>
        </w:rPr>
        <w:t>：法正项目管理集团有限公司</w:t>
      </w:r>
    </w:p>
    <w:p w14:paraId="3CAFFFF5">
      <w:pPr>
        <w:autoSpaceDE/>
        <w:autoSpaceDN/>
        <w:spacing w:line="360" w:lineRule="auto"/>
        <w:ind w:firstLine="480" w:firstLineChars="2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地址：济南市历下区龙奥西路1号银丰财富广场B座1202室</w:t>
      </w:r>
    </w:p>
    <w:p w14:paraId="498C7682">
      <w:pPr>
        <w:autoSpaceDE/>
        <w:autoSpaceDN/>
        <w:spacing w:line="360" w:lineRule="auto"/>
        <w:ind w:firstLine="480" w:firstLineChars="2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联系人：刘经理</w:t>
      </w:r>
    </w:p>
    <w:p w14:paraId="52B01B94">
      <w:pPr>
        <w:autoSpaceDE/>
        <w:autoSpaceDN/>
        <w:spacing w:line="360" w:lineRule="auto"/>
        <w:ind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电话：</w:t>
      </w:r>
      <w:r>
        <w:rPr>
          <w:rFonts w:hint="eastAsia" w:ascii="仿宋_GB2312" w:hAnsi="仿宋_GB2312" w:eastAsia="仿宋_GB2312" w:cs="仿宋_GB2312"/>
          <w:sz w:val="24"/>
          <w:szCs w:val="24"/>
          <w:highlight w:val="none"/>
          <w:lang w:val="en-US" w:eastAsia="zh-CN"/>
        </w:rPr>
        <w:t>15966657339</w:t>
      </w:r>
    </w:p>
    <w:bookmarkEnd w:id="8"/>
    <w:bookmarkEnd w:id="9"/>
    <w:p w14:paraId="1A43B138">
      <w:pPr>
        <w:spacing w:line="360" w:lineRule="auto"/>
        <w:jc w:val="both"/>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 xml:space="preserve">九、其他说明  </w:t>
      </w:r>
      <w:r>
        <w:rPr>
          <w:rFonts w:hint="eastAsia" w:ascii="仿宋_GB2312" w:hAnsi="仿宋_GB2312" w:eastAsia="仿宋_GB2312" w:cs="仿宋_GB2312"/>
          <w:color w:val="auto"/>
          <w:kern w:val="0"/>
          <w:sz w:val="24"/>
          <w:szCs w:val="24"/>
          <w:highlight w:val="none"/>
        </w:rPr>
        <w:t xml:space="preserve">                  </w:t>
      </w:r>
    </w:p>
    <w:p w14:paraId="0CDBFB36">
      <w:pPr>
        <w:spacing w:line="360" w:lineRule="auto"/>
        <w:ind w:firstLine="480" w:firstLineChars="200"/>
        <w:rPr>
          <w:rFonts w:hint="eastAsia" w:ascii="仿宋_GB2312" w:hAnsi="仿宋_GB2312" w:eastAsia="仿宋_GB2312" w:cs="仿宋_GB2312"/>
          <w:color w:val="333333"/>
          <w:sz w:val="24"/>
          <w:szCs w:val="24"/>
          <w:highlight w:val="none"/>
        </w:rPr>
      </w:pPr>
      <w:r>
        <w:rPr>
          <w:rFonts w:hint="eastAsia" w:ascii="仿宋_GB2312" w:hAnsi="仿宋_GB2312" w:eastAsia="仿宋_GB2312" w:cs="仿宋_GB2312"/>
          <w:color w:val="333333"/>
          <w:sz w:val="24"/>
          <w:szCs w:val="24"/>
          <w:highlight w:val="none"/>
        </w:rPr>
        <w:t>1.本项目供应商须用CA数字证书锁(与制作响应文件时同一把锁)远程对上传的投标文件、澄清答疑及相关修改内容进行在线解密。开标期间供应商须保持随时可联系状态,否则引起的不利后果由供应商自行承担。</w:t>
      </w:r>
    </w:p>
    <w:p w14:paraId="0ED3DF00">
      <w:pPr>
        <w:spacing w:line="360" w:lineRule="auto"/>
        <w:ind w:firstLine="480" w:firstLineChars="200"/>
        <w:rPr>
          <w:rFonts w:hint="eastAsia" w:ascii="仿宋_GB2312" w:hAnsi="仿宋_GB2312" w:eastAsia="仿宋_GB2312" w:cs="仿宋_GB2312"/>
          <w:color w:val="333333"/>
          <w:sz w:val="24"/>
          <w:szCs w:val="24"/>
          <w:highlight w:val="none"/>
        </w:rPr>
      </w:pPr>
      <w:r>
        <w:rPr>
          <w:rFonts w:hint="eastAsia" w:ascii="仿宋_GB2312" w:hAnsi="仿宋_GB2312" w:eastAsia="仿宋_GB2312" w:cs="仿宋_GB2312"/>
          <w:color w:val="333333"/>
          <w:sz w:val="24"/>
          <w:szCs w:val="24"/>
          <w:highlight w:val="none"/>
        </w:rPr>
        <w:t>2.阳光采购技术支持联系电话：</w:t>
      </w:r>
      <w:r>
        <w:rPr>
          <w:rFonts w:hint="eastAsia" w:ascii="仿宋_GB2312" w:hAnsi="仿宋_GB2312" w:eastAsia="仿宋_GB2312" w:cs="仿宋_GB2312"/>
          <w:color w:val="auto"/>
          <w:sz w:val="24"/>
          <w:szCs w:val="24"/>
          <w:highlight w:val="none"/>
          <w:lang w:val="en-US" w:eastAsia="zh-CN"/>
        </w:rPr>
        <w:t>0531-86195562。</w:t>
      </w:r>
    </w:p>
    <w:p w14:paraId="6787AC16">
      <w:pPr>
        <w:widowControl/>
        <w:adjustRightInd w:val="0"/>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333333"/>
          <w:sz w:val="24"/>
          <w:szCs w:val="24"/>
          <w:highlight w:val="none"/>
        </w:rPr>
        <w:t>3.监督电话：0531-81316367</w:t>
      </w:r>
    </w:p>
    <w:p w14:paraId="30016DE6">
      <w:pPr>
        <w:widowControl/>
        <w:adjustRightInd w:val="0"/>
        <w:snapToGrid w:val="0"/>
        <w:spacing w:line="360" w:lineRule="auto"/>
        <w:ind w:firstLine="480" w:firstLineChars="200"/>
        <w:jc w:val="left"/>
        <w:rPr>
          <w:rFonts w:hint="eastAsia" w:ascii="仿宋_GB2312" w:hAnsi="仿宋_GB2312" w:eastAsia="仿宋_GB2312" w:cs="仿宋_GB2312"/>
          <w:color w:val="auto"/>
          <w:sz w:val="24"/>
          <w:szCs w:val="24"/>
          <w:highlight w:val="none"/>
        </w:rPr>
      </w:pPr>
    </w:p>
    <w:p w14:paraId="4EFF083D">
      <w:pPr>
        <w:pStyle w:val="6"/>
        <w:spacing w:line="360" w:lineRule="auto"/>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2025年10月17日</w:t>
      </w:r>
    </w:p>
    <w:p w14:paraId="7069FB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66F16"/>
    <w:rsid w:val="1C270883"/>
    <w:rsid w:val="279D6679"/>
    <w:rsid w:val="289600E8"/>
    <w:rsid w:val="2B671E0B"/>
    <w:rsid w:val="339C3DDC"/>
    <w:rsid w:val="39EE12DC"/>
    <w:rsid w:val="47637585"/>
    <w:rsid w:val="4FB338B4"/>
    <w:rsid w:val="52476D32"/>
    <w:rsid w:val="5F97010C"/>
    <w:rsid w:val="60466B7E"/>
    <w:rsid w:val="68C337F0"/>
    <w:rsid w:val="715B2D6E"/>
    <w:rsid w:val="768B6A53"/>
    <w:rsid w:val="79A1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 w:val="24"/>
      <w:szCs w:val="24"/>
    </w:rPr>
  </w:style>
  <w:style w:type="paragraph" w:styleId="3">
    <w:name w:val="footer"/>
    <w:basedOn w:val="1"/>
    <w:unhideWhenUsed/>
    <w:qFormat/>
    <w:uiPriority w:val="0"/>
    <w:pPr>
      <w:tabs>
        <w:tab w:val="center" w:pos="4153"/>
        <w:tab w:val="right" w:pos="8306"/>
      </w:tabs>
      <w:snapToGrid w:val="0"/>
      <w:jc w:val="left"/>
    </w:pPr>
    <w:rPr>
      <w:rFonts w:hint="default"/>
      <w:sz w:val="18"/>
    </w:rPr>
  </w:style>
  <w:style w:type="paragraph" w:customStyle="1" w:styleId="6">
    <w:name w:val="Body text|1"/>
    <w:basedOn w:val="1"/>
    <w:qFormat/>
    <w:uiPriority w:val="0"/>
    <w:pPr>
      <w:widowControl w:val="0"/>
      <w:shd w:val="clear" w:color="auto" w:fill="auto"/>
      <w:spacing w:line="434"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1211</Characters>
  <Lines>0</Lines>
  <Paragraphs>0</Paragraphs>
  <TotalTime>0</TotalTime>
  <ScaleCrop>false</ScaleCrop>
  <LinksUpToDate>false</LinksUpToDate>
  <CharactersWithSpaces>1253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2024-10-05T04:23:00Z</dcterms:created>
  <dc:creator>Administrator</dc:creator>
  <cp:lastModifiedBy>林中小筑</cp:lastModifiedBy>
  <dcterms:modified xsi:type="dcterms:W3CDTF">2025-10-17T07:08:18Z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678E2A2A08A44C5DA0AD221F15C1F19B_13</vt:lpwstr>
  </property>
  <property fmtid="{D5CDD505-2E9C-101B-9397-08002B2CF9AE}" pid="4" name="KSOTemplateDocerSaveRecord">
    <vt:lpwstr>eyJoZGlkIjoiYWU0NDE2NDM1M2E4M2I1YjQ2OWZlOTlmZDIxYWU5ZjUiLCJ1c2VySWQiOiIxNTAzNTMxNSJ9</vt:lpwstr>
  </property>
</Properties>
</file>