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阜阳至黄冈铁路定测钻探劳务分包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河南省信阳市淮滨县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2026-SDJK-KCS-地-0009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</w:t>
      </w:r>
      <w:r>
        <w:rPr>
          <w:rFonts w:hint="eastAsia" w:ascii="仿宋_GB2312" w:hAnsi="仿宋_GB2312"/>
          <w:highlight w:val="none"/>
        </w:rPr>
        <w:t>截止时间前登录山</w:t>
      </w:r>
      <w:r>
        <w:rPr>
          <w:rFonts w:hint="eastAsia" w:ascii="仿宋_GB2312" w:hAnsi="仿宋_GB2312"/>
        </w:rPr>
        <w:t>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4131998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69C1A50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605</Characters>
  <Lines>4</Lines>
  <Paragraphs>1</Paragraphs>
  <TotalTime>27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2026-03-17T06:46:15Z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ADA295AB09B74108B52C8B110419325B_13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