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87D24A">
      <w:pPr>
        <w:widowControl w:val="0"/>
        <w:numPr>
          <w:ilvl w:val="0"/>
          <w:numId w:val="0"/>
        </w:numPr>
        <w:tabs>
          <w:tab w:val="right" w:leader="dot" w:pos="9071"/>
          <w:tab w:val="right" w:leader="dot" w:pos="9174"/>
        </w:tabs>
        <w:spacing w:before="120" w:after="120" w:line="360" w:lineRule="auto"/>
        <w:jc w:val="center"/>
        <w:rPr>
          <w:rFonts w:hint="eastAsia" w:ascii="Times New Roman" w:hAnsi="宋体" w:eastAsia="宋体" w:cs="Times New Roman"/>
          <w:b/>
          <w:bCs/>
          <w:caps/>
          <w:color w:val="auto"/>
          <w:kern w:val="2"/>
          <w:sz w:val="28"/>
          <w:szCs w:val="28"/>
          <w:highlight w:val="none"/>
          <w:lang w:val="en-US" w:eastAsia="zh-CN" w:bidi="ar-SA"/>
        </w:rPr>
      </w:pPr>
      <w:r>
        <w:rPr>
          <w:rFonts w:hint="eastAsia" w:hAnsi="宋体" w:cs="Times New Roman"/>
          <w:b/>
          <w:bCs/>
          <w:caps/>
          <w:color w:val="auto"/>
          <w:kern w:val="2"/>
          <w:sz w:val="28"/>
          <w:szCs w:val="28"/>
          <w:highlight w:val="none"/>
          <w:lang w:val="en-US" w:eastAsia="zh-CN" w:bidi="ar-SA"/>
        </w:rPr>
        <w:t>国家电投鲁北盐碱滩涂地风光储输一体化基地W5地块项目（二期）EPC光伏桩基工程管桩施工劳务分包采购</w:t>
      </w:r>
      <w:r>
        <w:rPr>
          <w:rFonts w:hint="eastAsia" w:ascii="Times New Roman" w:hAnsi="宋体" w:eastAsia="宋体" w:cs="Times New Roman"/>
          <w:b/>
          <w:bCs/>
          <w:caps/>
          <w:color w:val="auto"/>
          <w:kern w:val="2"/>
          <w:sz w:val="28"/>
          <w:szCs w:val="28"/>
          <w:highlight w:val="none"/>
          <w:lang w:val="en-US" w:eastAsia="zh-CN" w:bidi="ar-SA"/>
        </w:rPr>
        <w:t>竞争性谈判公告</w:t>
      </w:r>
    </w:p>
    <w:p w14:paraId="2262F009">
      <w:pPr>
        <w:keepNext w:val="0"/>
        <w:keepLines w:val="0"/>
        <w:pageBreakBefore w:val="0"/>
        <w:numPr>
          <w:ilvl w:val="0"/>
          <w:numId w:val="0"/>
        </w:numPr>
        <w:kinsoku/>
        <w:wordWrap/>
        <w:overflowPunct/>
        <w:topLinePunct w:val="0"/>
        <w:autoSpaceDE/>
        <w:autoSpaceDN/>
        <w:bidi w:val="0"/>
        <w:adjustRightInd w:val="0"/>
        <w:snapToGrid w:val="0"/>
        <w:spacing w:line="480" w:lineRule="exact"/>
        <w:ind w:left="0" w:leftChars="0" w:firstLine="0" w:firstLineChars="0"/>
        <w:textAlignment w:val="auto"/>
        <w:rPr>
          <w:rFonts w:hint="default" w:ascii="宋体" w:hAnsi="宋体" w:eastAsia="宋体" w:cs="宋体"/>
          <w:b/>
          <w:bCs w:val="0"/>
          <w:color w:val="auto"/>
          <w:kern w:val="0"/>
          <w:sz w:val="24"/>
          <w:szCs w:val="24"/>
          <w:highlight w:val="none"/>
          <w:lang w:val="en-US" w:eastAsia="zh-CN"/>
        </w:rPr>
      </w:pPr>
      <w:r>
        <w:rPr>
          <w:rFonts w:hint="eastAsia" w:ascii="宋体" w:hAnsi="宋体" w:eastAsia="宋体" w:cs="宋体"/>
          <w:b/>
          <w:bCs w:val="0"/>
          <w:color w:val="auto"/>
          <w:kern w:val="0"/>
          <w:sz w:val="24"/>
          <w:szCs w:val="24"/>
          <w:highlight w:val="none"/>
          <w:lang w:val="en-US" w:eastAsia="zh-CN"/>
        </w:rPr>
        <w:t>一、项目概况</w:t>
      </w:r>
    </w:p>
    <w:p w14:paraId="3D51FF54">
      <w:pPr>
        <w:keepNext w:val="0"/>
        <w:keepLines w:val="0"/>
        <w:pageBreakBefore w:val="0"/>
        <w:numPr>
          <w:ilvl w:val="0"/>
          <w:numId w:val="0"/>
        </w:numPr>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山东建勘集团有限公司已批准实施</w:t>
      </w:r>
      <w:r>
        <w:rPr>
          <w:rFonts w:hint="eastAsia" w:ascii="宋体" w:hAnsi="宋体" w:cs="宋体"/>
          <w:bCs/>
          <w:color w:val="auto"/>
          <w:kern w:val="0"/>
          <w:sz w:val="24"/>
          <w:szCs w:val="24"/>
          <w:highlight w:val="none"/>
          <w:lang w:val="en-US" w:eastAsia="zh-CN"/>
        </w:rPr>
        <w:t>国家电投鲁北盐碱滩涂地风光储输一体化基地W5地块项目（二期）EPC光伏桩基工程管桩施工劳务分包采购</w:t>
      </w:r>
      <w:r>
        <w:rPr>
          <w:rFonts w:hint="eastAsia" w:ascii="宋体" w:hAnsi="宋体" w:eastAsia="宋体" w:cs="宋体"/>
          <w:bCs/>
          <w:color w:val="auto"/>
          <w:kern w:val="0"/>
          <w:sz w:val="24"/>
          <w:szCs w:val="24"/>
          <w:highlight w:val="none"/>
          <w:lang w:val="en-US" w:eastAsia="zh-CN"/>
        </w:rPr>
        <w:t>，资金来自企业自筹，项目出资比例为100%，项目现已具备</w:t>
      </w:r>
      <w:r>
        <w:rPr>
          <w:rFonts w:hint="eastAsia" w:ascii="宋体" w:hAnsi="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lang w:val="en-US" w:eastAsia="zh-CN"/>
        </w:rPr>
        <w:t>条件，现邀请各单位参加本项目采购招标。</w:t>
      </w:r>
    </w:p>
    <w:p w14:paraId="4F5C7379">
      <w:pPr>
        <w:keepNext w:val="0"/>
        <w:keepLines w:val="0"/>
        <w:pageBreakBefore w:val="0"/>
        <w:numPr>
          <w:ilvl w:val="0"/>
          <w:numId w:val="0"/>
        </w:numPr>
        <w:kinsoku/>
        <w:wordWrap/>
        <w:overflowPunct/>
        <w:topLinePunct w:val="0"/>
        <w:autoSpaceDE/>
        <w:autoSpaceDN/>
        <w:bidi w:val="0"/>
        <w:adjustRightInd w:val="0"/>
        <w:snapToGrid w:val="0"/>
        <w:spacing w:line="480" w:lineRule="exact"/>
        <w:textAlignment w:val="auto"/>
        <w:rPr>
          <w:rFonts w:hint="eastAsia" w:ascii="宋体" w:hAnsi="宋体" w:eastAsia="宋体" w:cs="宋体"/>
          <w:b/>
          <w:bCs w:val="0"/>
          <w:color w:val="auto"/>
          <w:kern w:val="0"/>
          <w:sz w:val="24"/>
          <w:szCs w:val="24"/>
          <w:highlight w:val="none"/>
          <w:lang w:val="en-US" w:eastAsia="zh-CN"/>
        </w:rPr>
      </w:pPr>
      <w:r>
        <w:rPr>
          <w:rFonts w:hint="eastAsia" w:ascii="宋体" w:hAnsi="宋体" w:eastAsia="宋体" w:cs="宋体"/>
          <w:b/>
          <w:bCs w:val="0"/>
          <w:color w:val="auto"/>
          <w:kern w:val="0"/>
          <w:sz w:val="24"/>
          <w:szCs w:val="24"/>
          <w:highlight w:val="none"/>
          <w:lang w:val="en-US" w:eastAsia="zh-CN"/>
        </w:rPr>
        <w:t>二、项目基本情况：</w:t>
      </w:r>
    </w:p>
    <w:p w14:paraId="55E33385">
      <w:pPr>
        <w:keepNext w:val="0"/>
        <w:keepLines w:val="0"/>
        <w:pageBreakBefore w:val="0"/>
        <w:numPr>
          <w:ilvl w:val="0"/>
          <w:numId w:val="1"/>
        </w:numPr>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rPr>
        <w:t>项目名称：</w:t>
      </w:r>
      <w:r>
        <w:rPr>
          <w:rFonts w:hint="eastAsia" w:ascii="宋体" w:hAnsi="宋体" w:cs="宋体"/>
          <w:bCs/>
          <w:color w:val="auto"/>
          <w:kern w:val="0"/>
          <w:sz w:val="24"/>
          <w:szCs w:val="24"/>
          <w:highlight w:val="none"/>
          <w:lang w:val="en-US" w:eastAsia="zh-CN"/>
        </w:rPr>
        <w:t>国家电投鲁北盐碱滩涂地风光储输一体化基地W5地块项目（二期）EPC光伏桩基工程管桩施工劳务分包采购</w:t>
      </w:r>
    </w:p>
    <w:p w14:paraId="0418FB49">
      <w:pPr>
        <w:keepNext w:val="0"/>
        <w:keepLines w:val="0"/>
        <w:pageBreakBefore w:val="0"/>
        <w:numPr>
          <w:ilvl w:val="0"/>
          <w:numId w:val="0"/>
        </w:numPr>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rPr>
        <w:t>项目编号：</w:t>
      </w:r>
      <w:r>
        <w:rPr>
          <w:rFonts w:hint="eastAsia" w:ascii="宋体" w:hAnsi="宋体" w:cs="宋体"/>
          <w:bCs/>
          <w:color w:val="auto"/>
          <w:kern w:val="0"/>
          <w:sz w:val="24"/>
          <w:szCs w:val="24"/>
          <w:highlight w:val="none"/>
          <w:lang w:eastAsia="zh-CN"/>
        </w:rPr>
        <w:t>2026-SDJK-SG2-00</w:t>
      </w:r>
      <w:r>
        <w:rPr>
          <w:rFonts w:hint="eastAsia" w:ascii="宋体" w:hAnsi="宋体" w:cs="宋体"/>
          <w:bCs/>
          <w:color w:val="auto"/>
          <w:kern w:val="0"/>
          <w:sz w:val="24"/>
          <w:szCs w:val="24"/>
          <w:highlight w:val="none"/>
          <w:lang w:val="en-US" w:eastAsia="zh-CN"/>
        </w:rPr>
        <w:t>6</w:t>
      </w:r>
    </w:p>
    <w:p w14:paraId="3D67151B">
      <w:pPr>
        <w:keepNext w:val="0"/>
        <w:keepLines w:val="0"/>
        <w:pageBreakBefore w:val="0"/>
        <w:numPr>
          <w:ilvl w:val="0"/>
          <w:numId w:val="0"/>
        </w:numPr>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项目类别：</w:t>
      </w:r>
      <w:r>
        <w:rPr>
          <w:rFonts w:hint="eastAsia" w:ascii="宋体" w:hAnsi="宋体" w:cs="宋体"/>
          <w:bCs/>
          <w:color w:val="auto"/>
          <w:kern w:val="0"/>
          <w:sz w:val="24"/>
          <w:szCs w:val="24"/>
          <w:highlight w:val="none"/>
          <w:lang w:val="en-US" w:eastAsia="zh-CN"/>
        </w:rPr>
        <w:t>工程</w:t>
      </w:r>
      <w:r>
        <w:rPr>
          <w:rFonts w:hint="eastAsia" w:ascii="宋体" w:hAnsi="宋体" w:eastAsia="宋体" w:cs="宋体"/>
          <w:bCs/>
          <w:color w:val="auto"/>
          <w:kern w:val="0"/>
          <w:sz w:val="24"/>
          <w:szCs w:val="24"/>
          <w:highlight w:val="none"/>
          <w:lang w:val="en-US" w:eastAsia="zh-CN"/>
        </w:rPr>
        <w:t>类</w:t>
      </w:r>
    </w:p>
    <w:p w14:paraId="468909AA">
      <w:pPr>
        <w:keepNext w:val="0"/>
        <w:keepLines w:val="0"/>
        <w:pageBreakBefore w:val="0"/>
        <w:numPr>
          <w:ilvl w:val="0"/>
          <w:numId w:val="0"/>
        </w:numPr>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4、</w:t>
      </w:r>
      <w:r>
        <w:rPr>
          <w:rFonts w:hint="eastAsia" w:ascii="宋体" w:hAnsi="宋体" w:eastAsia="宋体" w:cs="宋体"/>
          <w:bCs/>
          <w:color w:val="auto"/>
          <w:kern w:val="0"/>
          <w:sz w:val="24"/>
          <w:szCs w:val="24"/>
          <w:highlight w:val="none"/>
        </w:rPr>
        <w:t>采购方式：</w:t>
      </w:r>
      <w:r>
        <w:rPr>
          <w:rFonts w:hint="eastAsia" w:ascii="宋体" w:hAnsi="宋体" w:eastAsia="宋体" w:cs="宋体"/>
          <w:bCs/>
          <w:color w:val="auto"/>
          <w:kern w:val="0"/>
          <w:sz w:val="24"/>
          <w:szCs w:val="24"/>
          <w:highlight w:val="none"/>
          <w:lang w:val="en-US" w:eastAsia="zh-CN"/>
        </w:rPr>
        <w:t>竞争性谈判</w:t>
      </w:r>
    </w:p>
    <w:p w14:paraId="76661BFB">
      <w:pPr>
        <w:keepNext w:val="0"/>
        <w:keepLines w:val="0"/>
        <w:pageBreakBefore w:val="0"/>
        <w:kinsoku/>
        <w:wordWrap/>
        <w:overflowPunct/>
        <w:topLinePunct w:val="0"/>
        <w:autoSpaceDE/>
        <w:autoSpaceDN/>
        <w:bidi w:val="0"/>
        <w:spacing w:line="480" w:lineRule="exact"/>
        <w:ind w:firstLine="482" w:firstLineChars="200"/>
        <w:jc w:val="left"/>
        <w:textAlignment w:val="auto"/>
        <w:rPr>
          <w:rFonts w:hint="eastAsia" w:ascii="宋体" w:hAnsi="宋体" w:cs="宋体"/>
          <w:bCs/>
          <w:color w:val="auto"/>
          <w:kern w:val="0"/>
          <w:sz w:val="24"/>
          <w:szCs w:val="24"/>
          <w:highlight w:val="none"/>
          <w:lang w:val="en-US" w:eastAsia="zh-CN"/>
        </w:rPr>
      </w:pPr>
      <w:r>
        <w:rPr>
          <w:rFonts w:hint="eastAsia" w:ascii="宋体" w:hAnsi="宋体" w:eastAsia="宋体" w:cs="宋体"/>
          <w:b/>
          <w:bCs w:val="0"/>
          <w:color w:val="auto"/>
          <w:kern w:val="0"/>
          <w:sz w:val="24"/>
          <w:szCs w:val="24"/>
          <w:highlight w:val="none"/>
          <w:lang w:val="en-US" w:eastAsia="zh-CN" w:bidi="ar-SA"/>
        </w:rPr>
        <w:t>5、采购内容</w:t>
      </w:r>
      <w:r>
        <w:rPr>
          <w:rFonts w:hint="eastAsia" w:ascii="宋体" w:hAnsi="宋体" w:eastAsia="宋体" w:cs="宋体"/>
          <w:bCs/>
          <w:color w:val="auto"/>
          <w:kern w:val="0"/>
          <w:sz w:val="24"/>
          <w:szCs w:val="24"/>
          <w:highlight w:val="none"/>
          <w:lang w:val="en-US" w:eastAsia="zh-CN" w:bidi="ar-SA"/>
        </w:rPr>
        <w:t>：</w:t>
      </w:r>
      <w:r>
        <w:rPr>
          <w:rFonts w:hint="eastAsia" w:ascii="宋体" w:hAnsi="宋体" w:cs="宋体"/>
          <w:bCs/>
          <w:color w:val="auto"/>
          <w:kern w:val="0"/>
          <w:sz w:val="24"/>
          <w:szCs w:val="24"/>
          <w:highlight w:val="none"/>
          <w:lang w:val="en-US" w:eastAsia="zh-CN" w:bidi="ar-SA"/>
        </w:rPr>
        <w:t>（1）</w:t>
      </w:r>
      <w:r>
        <w:rPr>
          <w:rFonts w:hint="eastAsia" w:ascii="宋体" w:hAnsi="宋体" w:eastAsia="宋体" w:cs="宋体"/>
          <w:bCs/>
          <w:color w:val="auto"/>
          <w:kern w:val="0"/>
          <w:sz w:val="24"/>
          <w:szCs w:val="24"/>
          <w:highlight w:val="none"/>
          <w:lang w:val="en-US" w:eastAsia="zh-CN" w:bidi="ar-SA"/>
        </w:rPr>
        <w:t>光伏管桩的施工，其中桩型PHC-300-A-70的管桩，单根5-6米，总量约19200延米；桩型PHC-400-A-95的管桩，单根7米左右，总量约94131延米；桩型PHC-400-AB-95的管桩，单根7米左右，总量约28060延米；桩型PHC-500-C-100的管桩，单根10米左右，总量约140875延米；桩型PHC-600-C-110的管桩，单根10米左右，总量约45990延米；总量约328256延米；</w:t>
      </w:r>
      <w:r>
        <w:rPr>
          <w:rFonts w:hint="eastAsia" w:ascii="宋体" w:hAnsi="宋体" w:cs="宋体"/>
          <w:bCs/>
          <w:color w:val="auto"/>
          <w:kern w:val="0"/>
          <w:sz w:val="24"/>
          <w:szCs w:val="24"/>
          <w:highlight w:val="none"/>
          <w:lang w:val="en-US" w:eastAsia="zh-CN" w:bidi="ar-SA"/>
        </w:rPr>
        <w:t>（2）</w:t>
      </w:r>
      <w:r>
        <w:rPr>
          <w:rFonts w:hint="eastAsia" w:ascii="宋体" w:hAnsi="宋体" w:eastAsia="宋体" w:cs="宋体"/>
          <w:bCs/>
          <w:color w:val="auto"/>
          <w:kern w:val="0"/>
          <w:sz w:val="24"/>
          <w:szCs w:val="24"/>
          <w:highlight w:val="none"/>
          <w:lang w:val="en-US" w:eastAsia="zh-CN" w:bidi="ar-SA"/>
        </w:rPr>
        <w:t>劳务队伍提供满足工期要求的打拔机设备及引孔设备进行光伏桩的施工，设备型号满足施工要求，进场拖拉机进行管桩的倒运，将管桩从集中堆放区倒运至施工现场，自行考虑运距；劳务方配备人员进行桩位的测放，施工桩顶标高的控制等一切关于光伏桩施工的工作；</w:t>
      </w:r>
      <w:r>
        <w:rPr>
          <w:rFonts w:hint="eastAsia" w:ascii="宋体" w:hAnsi="宋体" w:cs="宋体"/>
          <w:bCs/>
          <w:color w:val="auto"/>
          <w:kern w:val="0"/>
          <w:sz w:val="24"/>
          <w:szCs w:val="24"/>
          <w:highlight w:val="none"/>
          <w:lang w:val="en-US" w:eastAsia="zh-CN" w:bidi="ar-SA"/>
        </w:rPr>
        <w:t>（3）</w:t>
      </w:r>
      <w:r>
        <w:rPr>
          <w:rFonts w:hint="eastAsia" w:ascii="宋体" w:hAnsi="宋体" w:eastAsia="宋体" w:cs="宋体"/>
          <w:bCs/>
          <w:color w:val="auto"/>
          <w:kern w:val="0"/>
          <w:sz w:val="24"/>
          <w:szCs w:val="24"/>
          <w:highlight w:val="none"/>
          <w:lang w:val="en-US" w:eastAsia="zh-CN" w:bidi="ar-SA"/>
        </w:rPr>
        <w:t>劳务队伍机械进出场及柴油、人员费用等均包含在综合单价中，最终以现场实际工程量为准。拟选定</w:t>
      </w:r>
      <w:r>
        <w:rPr>
          <w:rFonts w:hint="eastAsia" w:ascii="宋体" w:hAnsi="宋体" w:cs="宋体"/>
          <w:bCs/>
          <w:color w:val="auto"/>
          <w:kern w:val="0"/>
          <w:sz w:val="24"/>
          <w:szCs w:val="24"/>
          <w:highlight w:val="none"/>
          <w:lang w:val="en-US" w:eastAsia="zh-CN" w:bidi="ar-SA"/>
        </w:rPr>
        <w:t>1</w:t>
      </w:r>
      <w:r>
        <w:rPr>
          <w:rFonts w:hint="eastAsia" w:ascii="宋体" w:hAnsi="宋体" w:eastAsia="宋体" w:cs="宋体"/>
          <w:bCs/>
          <w:color w:val="auto"/>
          <w:kern w:val="0"/>
          <w:sz w:val="24"/>
          <w:szCs w:val="24"/>
          <w:highlight w:val="none"/>
          <w:lang w:val="en-US" w:eastAsia="zh-CN" w:bidi="ar-SA"/>
        </w:rPr>
        <w:t>家供应商；</w:t>
      </w:r>
      <w:r>
        <w:rPr>
          <w:rFonts w:hint="eastAsia" w:ascii="宋体" w:hAnsi="宋体" w:cs="宋体"/>
          <w:bCs/>
          <w:color w:val="auto"/>
          <w:kern w:val="0"/>
          <w:sz w:val="24"/>
          <w:szCs w:val="24"/>
          <w:highlight w:val="none"/>
          <w:lang w:val="en-US" w:eastAsia="zh-CN"/>
        </w:rPr>
        <w:t>具体详见采购文件。</w:t>
      </w:r>
    </w:p>
    <w:p w14:paraId="56ACBF98">
      <w:pPr>
        <w:keepNext w:val="0"/>
        <w:keepLines w:val="0"/>
        <w:pageBreakBefore w:val="0"/>
        <w:widowControl/>
        <w:kinsoku/>
        <w:wordWrap/>
        <w:overflowPunct/>
        <w:topLinePunct w:val="0"/>
        <w:autoSpaceDE/>
        <w:autoSpaceDN/>
        <w:bidi w:val="0"/>
        <w:adjustRightInd w:val="0"/>
        <w:snapToGrid w:val="0"/>
        <w:spacing w:line="480" w:lineRule="exact"/>
        <w:ind w:firstLine="0" w:firstLineChars="0"/>
        <w:jc w:val="left"/>
        <w:textAlignment w:val="auto"/>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三</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资格条件</w:t>
      </w:r>
    </w:p>
    <w:p w14:paraId="653D229A">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kern w:val="0"/>
          <w:sz w:val="24"/>
          <w:szCs w:val="24"/>
          <w:highlight w:val="none"/>
          <w:lang w:val="en-US" w:eastAsia="zh-CN"/>
        </w:rPr>
      </w:pPr>
      <w:bookmarkStart w:id="0" w:name="OLE_LINK2"/>
      <w:r>
        <w:rPr>
          <w:rFonts w:hint="eastAsia" w:ascii="宋体" w:hAnsi="宋体" w:eastAsia="宋体" w:cs="宋体"/>
          <w:color w:val="auto"/>
          <w:kern w:val="0"/>
          <w:sz w:val="24"/>
          <w:szCs w:val="24"/>
          <w:highlight w:val="none"/>
          <w:lang w:val="en-US" w:eastAsia="zh-CN"/>
        </w:rPr>
        <w:t>1、供应商在中国境内注册，</w:t>
      </w:r>
      <w:r>
        <w:rPr>
          <w:rFonts w:hint="eastAsia" w:ascii="宋体" w:hAnsi="宋体" w:cs="宋体"/>
          <w:color w:val="auto"/>
          <w:kern w:val="0"/>
          <w:sz w:val="24"/>
          <w:szCs w:val="24"/>
          <w:highlight w:val="none"/>
          <w:lang w:val="en-US" w:eastAsia="zh-CN"/>
        </w:rPr>
        <w:t>具有独立法人资格，</w:t>
      </w:r>
      <w:r>
        <w:rPr>
          <w:rFonts w:hint="eastAsia" w:ascii="宋体" w:hAnsi="宋体" w:eastAsia="宋体" w:cs="宋体"/>
          <w:color w:val="auto"/>
          <w:kern w:val="0"/>
          <w:sz w:val="24"/>
          <w:szCs w:val="24"/>
          <w:highlight w:val="none"/>
          <w:lang w:val="en-US" w:eastAsia="zh-CN"/>
        </w:rPr>
        <w:t>持有合法有效的营业执照；</w:t>
      </w:r>
    </w:p>
    <w:p w14:paraId="53011E41">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2、具有建筑业企业施工劳务资质；</w:t>
      </w:r>
    </w:p>
    <w:p w14:paraId="4F407901">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lang w:eastAsia="zh-Hans"/>
        </w:rPr>
        <w:t>不得</w:t>
      </w:r>
      <w:r>
        <w:rPr>
          <w:rFonts w:hint="eastAsia" w:ascii="宋体" w:hAnsi="宋体" w:cs="宋体"/>
          <w:color w:val="auto"/>
          <w:kern w:val="0"/>
          <w:sz w:val="24"/>
          <w:szCs w:val="24"/>
          <w:highlight w:val="none"/>
          <w:lang w:val="en-US" w:eastAsia="zh-CN"/>
        </w:rPr>
        <w:t>被</w:t>
      </w:r>
      <w:r>
        <w:rPr>
          <w:rFonts w:hint="eastAsia" w:ascii="宋体" w:hAnsi="宋体" w:eastAsia="宋体" w:cs="宋体"/>
          <w:color w:val="auto"/>
          <w:kern w:val="0"/>
          <w:sz w:val="24"/>
          <w:szCs w:val="24"/>
          <w:highlight w:val="none"/>
          <w:lang w:eastAsia="zh-Hans"/>
        </w:rPr>
        <w:t>列入中国执行信息公开网（http://zxgk.court.gov.cn/）失信被执行人名单</w:t>
      </w:r>
      <w:r>
        <w:rPr>
          <w:rFonts w:hint="eastAsia" w:ascii="宋体" w:hAnsi="宋体" w:eastAsia="宋体" w:cs="宋体"/>
          <w:color w:val="auto"/>
          <w:kern w:val="0"/>
          <w:sz w:val="24"/>
          <w:szCs w:val="24"/>
          <w:highlight w:val="none"/>
          <w:lang w:eastAsia="zh-CN"/>
        </w:rPr>
        <w:t>。</w:t>
      </w:r>
    </w:p>
    <w:p w14:paraId="1F29189A">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4、供应商必须录入山东建勘合格供应商名录。</w:t>
      </w:r>
    </w:p>
    <w:p w14:paraId="4F15B8D4">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val="en-US" w:eastAsia="zh-CN"/>
        </w:rPr>
        <w:t>、本项目</w:t>
      </w:r>
      <w:r>
        <w:rPr>
          <w:rFonts w:hint="eastAsia" w:ascii="宋体" w:hAnsi="宋体" w:eastAsia="宋体" w:cs="宋体"/>
          <w:color w:val="auto"/>
          <w:kern w:val="0"/>
          <w:sz w:val="24"/>
          <w:szCs w:val="24"/>
          <w:highlight w:val="none"/>
        </w:rPr>
        <w:t>不接受联合体</w:t>
      </w:r>
      <w:r>
        <w:rPr>
          <w:rFonts w:hint="eastAsia" w:ascii="宋体" w:hAnsi="宋体" w:eastAsia="宋体" w:cs="宋体"/>
          <w:color w:val="auto"/>
          <w:kern w:val="0"/>
          <w:sz w:val="24"/>
          <w:szCs w:val="24"/>
          <w:highlight w:val="none"/>
          <w:lang w:val="en-US" w:eastAsia="zh-CN"/>
        </w:rPr>
        <w:t>报价，不允许转包、分包</w:t>
      </w:r>
      <w:r>
        <w:rPr>
          <w:rFonts w:hint="eastAsia" w:ascii="宋体" w:hAnsi="宋体" w:eastAsia="宋体" w:cs="宋体"/>
          <w:color w:val="auto"/>
          <w:kern w:val="0"/>
          <w:sz w:val="24"/>
          <w:szCs w:val="24"/>
          <w:highlight w:val="none"/>
        </w:rPr>
        <w:t>。</w:t>
      </w:r>
    </w:p>
    <w:bookmarkEnd w:id="0"/>
    <w:p w14:paraId="09690121">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b/>
          <w:bCs w:val="0"/>
          <w:snapToGrid/>
          <w:color w:val="auto"/>
          <w:kern w:val="0"/>
          <w:sz w:val="24"/>
          <w:szCs w:val="24"/>
          <w:highlight w:val="none"/>
          <w:lang w:val="en-US" w:eastAsia="zh-CN"/>
        </w:rPr>
      </w:pPr>
      <w:bookmarkStart w:id="1" w:name="_Toc8378"/>
      <w:r>
        <w:rPr>
          <w:rFonts w:hint="eastAsia" w:ascii="宋体" w:hAnsi="宋体" w:eastAsia="宋体" w:cs="宋体"/>
          <w:b/>
          <w:bCs w:val="0"/>
          <w:snapToGrid/>
          <w:color w:val="auto"/>
          <w:kern w:val="0"/>
          <w:sz w:val="24"/>
          <w:szCs w:val="24"/>
          <w:highlight w:val="none"/>
          <w:lang w:val="en-US" w:eastAsia="zh-CN"/>
        </w:rPr>
        <w:t>四、采购文件领取</w:t>
      </w:r>
      <w:bookmarkEnd w:id="1"/>
    </w:p>
    <w:p w14:paraId="713A32F5">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bCs/>
          <w:snapToGrid/>
          <w:color w:val="auto"/>
          <w:kern w:val="0"/>
          <w:sz w:val="24"/>
          <w:szCs w:val="24"/>
          <w:highlight w:val="none"/>
          <w:lang w:val="en-US" w:eastAsia="zh-CN"/>
        </w:rPr>
      </w:pPr>
      <w:r>
        <w:rPr>
          <w:rFonts w:hint="eastAsia" w:ascii="宋体" w:hAnsi="宋体" w:eastAsia="宋体" w:cs="宋体"/>
          <w:bCs/>
          <w:snapToGrid/>
          <w:color w:val="auto"/>
          <w:kern w:val="0"/>
          <w:sz w:val="24"/>
          <w:szCs w:val="24"/>
          <w:highlight w:val="none"/>
          <w:lang w:val="en-US" w:eastAsia="zh-CN"/>
        </w:rPr>
        <w:t>1.采购文件领取方式：线上</w:t>
      </w:r>
    </w:p>
    <w:p w14:paraId="3910B687">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bCs/>
          <w:snapToGrid/>
          <w:color w:val="auto"/>
          <w:kern w:val="0"/>
          <w:sz w:val="24"/>
          <w:szCs w:val="24"/>
          <w:highlight w:val="none"/>
          <w:lang w:val="en-US" w:eastAsia="zh-CN"/>
        </w:rPr>
      </w:pPr>
      <w:r>
        <w:rPr>
          <w:rFonts w:hint="eastAsia" w:ascii="宋体" w:hAnsi="宋体" w:eastAsia="宋体" w:cs="宋体"/>
          <w:bCs/>
          <w:snapToGrid/>
          <w:color w:val="auto"/>
          <w:kern w:val="0"/>
          <w:sz w:val="24"/>
          <w:szCs w:val="24"/>
          <w:highlight w:val="none"/>
          <w:lang w:val="en-US" w:eastAsia="zh-CN"/>
        </w:rPr>
        <w:t>2.采购文件领取截止时间：</w:t>
      </w:r>
      <w:r>
        <w:rPr>
          <w:rFonts w:hint="eastAsia" w:ascii="宋体" w:hAnsi="宋体" w:cs="宋体"/>
          <w:bCs/>
          <w:snapToGrid/>
          <w:color w:val="auto"/>
          <w:kern w:val="0"/>
          <w:sz w:val="24"/>
          <w:szCs w:val="24"/>
          <w:highlight w:val="none"/>
          <w:lang w:val="en-US" w:eastAsia="zh-CN"/>
        </w:rPr>
        <w:t>2026</w:t>
      </w:r>
      <w:r>
        <w:rPr>
          <w:rFonts w:hint="eastAsia" w:ascii="宋体" w:hAnsi="宋体" w:eastAsia="宋体" w:cs="宋体"/>
          <w:bCs/>
          <w:snapToGrid/>
          <w:color w:val="auto"/>
          <w:kern w:val="0"/>
          <w:sz w:val="24"/>
          <w:szCs w:val="24"/>
          <w:highlight w:val="none"/>
          <w:lang w:val="en-US" w:eastAsia="zh-CN"/>
        </w:rPr>
        <w:t>-0</w:t>
      </w:r>
      <w:r>
        <w:rPr>
          <w:rFonts w:hint="eastAsia" w:ascii="宋体" w:hAnsi="宋体" w:cs="宋体"/>
          <w:bCs/>
          <w:snapToGrid/>
          <w:color w:val="auto"/>
          <w:kern w:val="0"/>
          <w:sz w:val="24"/>
          <w:szCs w:val="24"/>
          <w:highlight w:val="none"/>
          <w:lang w:val="en-US" w:eastAsia="zh-CN"/>
        </w:rPr>
        <w:t>4</w:t>
      </w:r>
      <w:r>
        <w:rPr>
          <w:rFonts w:hint="eastAsia" w:ascii="宋体" w:hAnsi="宋体" w:eastAsia="宋体" w:cs="宋体"/>
          <w:bCs/>
          <w:snapToGrid/>
          <w:color w:val="auto"/>
          <w:kern w:val="0"/>
          <w:sz w:val="24"/>
          <w:szCs w:val="24"/>
          <w:highlight w:val="none"/>
          <w:lang w:val="en-US" w:eastAsia="zh-CN"/>
        </w:rPr>
        <w:t>-</w:t>
      </w:r>
      <w:r>
        <w:rPr>
          <w:rFonts w:hint="eastAsia" w:ascii="宋体" w:hAnsi="宋体" w:cs="宋体"/>
          <w:bCs/>
          <w:snapToGrid/>
          <w:color w:val="auto"/>
          <w:kern w:val="0"/>
          <w:sz w:val="24"/>
          <w:szCs w:val="24"/>
          <w:highlight w:val="none"/>
          <w:lang w:val="en-US" w:eastAsia="zh-CN"/>
        </w:rPr>
        <w:t>01</w:t>
      </w:r>
      <w:r>
        <w:rPr>
          <w:rFonts w:hint="eastAsia" w:ascii="宋体" w:hAnsi="宋体" w:eastAsia="宋体" w:cs="宋体"/>
          <w:bCs/>
          <w:snapToGrid/>
          <w:color w:val="auto"/>
          <w:kern w:val="0"/>
          <w:sz w:val="24"/>
          <w:szCs w:val="24"/>
          <w:highlight w:val="none"/>
          <w:lang w:val="en-US" w:eastAsia="zh-CN"/>
        </w:rPr>
        <w:t xml:space="preserve"> 17:00</w:t>
      </w:r>
    </w:p>
    <w:p w14:paraId="397534E5">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bCs/>
          <w:snapToGrid/>
          <w:color w:val="auto"/>
          <w:kern w:val="0"/>
          <w:sz w:val="24"/>
          <w:szCs w:val="24"/>
          <w:highlight w:val="none"/>
          <w:lang w:val="en-US" w:eastAsia="zh-CN"/>
        </w:rPr>
      </w:pPr>
      <w:r>
        <w:rPr>
          <w:rFonts w:hint="eastAsia" w:ascii="宋体" w:hAnsi="宋体" w:eastAsia="宋体" w:cs="宋体"/>
          <w:bCs/>
          <w:snapToGrid/>
          <w:color w:val="auto"/>
          <w:kern w:val="0"/>
          <w:sz w:val="24"/>
          <w:szCs w:val="24"/>
          <w:highlight w:val="none"/>
          <w:lang w:val="en-US" w:eastAsia="zh-CN"/>
        </w:rPr>
        <w:t>3.采购文件领取地点：</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w:t>
      </w:r>
      <w:r>
        <w:rPr>
          <w:rFonts w:hint="eastAsia" w:ascii="宋体" w:hAnsi="宋体" w:eastAsia="宋体" w:cs="宋体"/>
          <w:bCs/>
          <w:snapToGrid/>
          <w:color w:val="auto"/>
          <w:kern w:val="0"/>
          <w:sz w:val="24"/>
          <w:szCs w:val="24"/>
          <w:highlight w:val="none"/>
          <w:lang w:val="en-US" w:eastAsia="zh-CN"/>
        </w:rPr>
        <w:t>登录阳光采购服务平台系统网上下载。 供应商操作参见首页“服务中心-操作指南 ”及首页“CA 数字证书办理 ”。下载操作流程详见阳光采购服务平台的服务中心--操作指南--供应商系统操作手册。</w:t>
      </w:r>
    </w:p>
    <w:p w14:paraId="113B8A0B">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b/>
          <w:bCs w:val="0"/>
          <w:snapToGrid/>
          <w:color w:val="auto"/>
          <w:kern w:val="0"/>
          <w:sz w:val="24"/>
          <w:szCs w:val="24"/>
          <w:highlight w:val="none"/>
          <w:lang w:val="en-US" w:eastAsia="zh-CN"/>
        </w:rPr>
      </w:pPr>
      <w:bookmarkStart w:id="2" w:name="_Toc27204"/>
      <w:r>
        <w:rPr>
          <w:rFonts w:hint="eastAsia" w:ascii="宋体" w:hAnsi="宋体" w:eastAsia="宋体" w:cs="宋体"/>
          <w:b/>
          <w:bCs w:val="0"/>
          <w:snapToGrid/>
          <w:color w:val="auto"/>
          <w:kern w:val="0"/>
          <w:sz w:val="24"/>
          <w:szCs w:val="24"/>
          <w:highlight w:val="none"/>
          <w:lang w:val="en-US" w:eastAsia="zh-CN"/>
        </w:rPr>
        <w:t>五、响应文件提交</w:t>
      </w:r>
      <w:bookmarkEnd w:id="2"/>
    </w:p>
    <w:p w14:paraId="78108182">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bCs/>
          <w:snapToGrid/>
          <w:color w:val="auto"/>
          <w:kern w:val="0"/>
          <w:sz w:val="24"/>
          <w:szCs w:val="24"/>
          <w:highlight w:val="none"/>
          <w:lang w:val="en-US" w:eastAsia="zh-CN"/>
        </w:rPr>
      </w:pPr>
      <w:r>
        <w:rPr>
          <w:rFonts w:hint="eastAsia" w:ascii="宋体" w:hAnsi="宋体" w:eastAsia="宋体" w:cs="宋体"/>
          <w:bCs/>
          <w:snapToGrid/>
          <w:color w:val="auto"/>
          <w:kern w:val="0"/>
          <w:sz w:val="24"/>
          <w:szCs w:val="24"/>
          <w:highlight w:val="none"/>
          <w:lang w:val="en-US" w:eastAsia="zh-CN"/>
        </w:rPr>
        <w:t>1.递交方式：电子响应文件通过阳光采购服务平台系统递交 （</w:t>
      </w:r>
      <w:r>
        <w:rPr>
          <w:rFonts w:hint="eastAsia" w:ascii="宋体" w:hAnsi="宋体" w:eastAsia="宋体" w:cs="宋体"/>
          <w:bCs/>
          <w:snapToGrid/>
          <w:color w:val="auto"/>
          <w:kern w:val="0"/>
          <w:sz w:val="24"/>
          <w:szCs w:val="24"/>
          <w:highlight w:val="none"/>
          <w:lang w:val="en-US" w:eastAsia="zh-CN"/>
        </w:rPr>
        <w:fldChar w:fldCharType="begin"/>
      </w:r>
      <w:r>
        <w:rPr>
          <w:rFonts w:hint="eastAsia" w:ascii="宋体" w:hAnsi="宋体" w:eastAsia="宋体" w:cs="宋体"/>
          <w:bCs/>
          <w:snapToGrid/>
          <w:color w:val="auto"/>
          <w:kern w:val="0"/>
          <w:sz w:val="24"/>
          <w:szCs w:val="24"/>
          <w:highlight w:val="none"/>
          <w:lang w:val="en-US" w:eastAsia="zh-CN"/>
        </w:rPr>
        <w:instrText xml:space="preserve"> HYPERLINK "http://www.ygcgfw.com/" </w:instrText>
      </w:r>
      <w:r>
        <w:rPr>
          <w:rFonts w:hint="eastAsia" w:ascii="宋体" w:hAnsi="宋体" w:eastAsia="宋体" w:cs="宋体"/>
          <w:bCs/>
          <w:snapToGrid/>
          <w:color w:val="auto"/>
          <w:kern w:val="0"/>
          <w:sz w:val="24"/>
          <w:szCs w:val="24"/>
          <w:highlight w:val="none"/>
          <w:lang w:val="en-US" w:eastAsia="zh-CN"/>
        </w:rPr>
        <w:fldChar w:fldCharType="separate"/>
      </w:r>
      <w:r>
        <w:rPr>
          <w:rFonts w:hint="eastAsia" w:ascii="宋体" w:hAnsi="宋体" w:eastAsia="宋体" w:cs="宋体"/>
          <w:bCs/>
          <w:snapToGrid/>
          <w:color w:val="auto"/>
          <w:kern w:val="0"/>
          <w:sz w:val="24"/>
          <w:szCs w:val="24"/>
          <w:highlight w:val="none"/>
          <w:lang w:val="en-US" w:eastAsia="zh-CN"/>
        </w:rPr>
        <w:t>http://www.ygcgfw.com/</w:t>
      </w:r>
      <w:r>
        <w:rPr>
          <w:rFonts w:hint="eastAsia" w:ascii="宋体" w:hAnsi="宋体" w:eastAsia="宋体" w:cs="宋体"/>
          <w:bCs/>
          <w:snapToGrid/>
          <w:color w:val="auto"/>
          <w:kern w:val="0"/>
          <w:sz w:val="24"/>
          <w:szCs w:val="24"/>
          <w:highlight w:val="none"/>
          <w:lang w:val="en-US" w:eastAsia="zh-CN"/>
        </w:rPr>
        <w:fldChar w:fldCharType="end"/>
      </w:r>
      <w:r>
        <w:rPr>
          <w:rFonts w:hint="eastAsia" w:ascii="宋体" w:hAnsi="宋体" w:eastAsia="宋体" w:cs="宋体"/>
          <w:bCs/>
          <w:snapToGrid/>
          <w:color w:val="auto"/>
          <w:kern w:val="0"/>
          <w:sz w:val="24"/>
          <w:szCs w:val="24"/>
          <w:highlight w:val="none"/>
          <w:lang w:val="en-US" w:eastAsia="zh-CN"/>
        </w:rPr>
        <w:t>）。</w:t>
      </w:r>
    </w:p>
    <w:p w14:paraId="7789C41E">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jc w:val="both"/>
        <w:textAlignment w:val="auto"/>
        <w:rPr>
          <w:rFonts w:hint="eastAsia" w:ascii="宋体" w:hAnsi="宋体" w:cs="宋体"/>
          <w:bCs/>
          <w:snapToGrid/>
          <w:color w:val="auto"/>
          <w:kern w:val="0"/>
          <w:sz w:val="24"/>
          <w:szCs w:val="24"/>
          <w:highlight w:val="none"/>
          <w:lang w:val="en-US" w:eastAsia="zh-CN"/>
        </w:rPr>
      </w:pPr>
      <w:bookmarkStart w:id="3" w:name="_Toc4982"/>
      <w:r>
        <w:rPr>
          <w:rFonts w:hint="eastAsia" w:ascii="宋体" w:hAnsi="宋体" w:eastAsia="宋体" w:cs="宋体"/>
          <w:bCs/>
          <w:snapToGrid/>
          <w:color w:val="auto"/>
          <w:kern w:val="0"/>
          <w:sz w:val="24"/>
          <w:szCs w:val="24"/>
          <w:highlight w:val="none"/>
          <w:lang w:val="en-US" w:eastAsia="zh-CN"/>
        </w:rPr>
        <w:t>2.递交截止时间：</w:t>
      </w:r>
      <w:r>
        <w:rPr>
          <w:rFonts w:hint="eastAsia" w:ascii="宋体" w:hAnsi="宋体" w:cs="宋体"/>
          <w:bCs/>
          <w:snapToGrid/>
          <w:color w:val="auto"/>
          <w:kern w:val="0"/>
          <w:sz w:val="24"/>
          <w:szCs w:val="24"/>
          <w:highlight w:val="none"/>
          <w:lang w:val="en-US" w:eastAsia="zh-CN"/>
        </w:rPr>
        <w:t>2026</w:t>
      </w:r>
      <w:r>
        <w:rPr>
          <w:rFonts w:hint="eastAsia" w:ascii="宋体" w:hAnsi="宋体" w:eastAsia="宋体" w:cs="宋体"/>
          <w:bCs/>
          <w:snapToGrid/>
          <w:color w:val="auto"/>
          <w:kern w:val="0"/>
          <w:sz w:val="24"/>
          <w:szCs w:val="24"/>
          <w:highlight w:val="none"/>
          <w:lang w:val="en-US" w:eastAsia="zh-CN"/>
        </w:rPr>
        <w:t>-0</w:t>
      </w:r>
      <w:r>
        <w:rPr>
          <w:rFonts w:hint="eastAsia" w:ascii="宋体" w:hAnsi="宋体" w:cs="宋体"/>
          <w:bCs/>
          <w:snapToGrid/>
          <w:color w:val="auto"/>
          <w:kern w:val="0"/>
          <w:sz w:val="24"/>
          <w:szCs w:val="24"/>
          <w:highlight w:val="none"/>
          <w:lang w:val="en-US" w:eastAsia="zh-CN"/>
        </w:rPr>
        <w:t>4</w:t>
      </w:r>
      <w:r>
        <w:rPr>
          <w:rFonts w:hint="eastAsia" w:ascii="宋体" w:hAnsi="宋体" w:eastAsia="宋体" w:cs="宋体"/>
          <w:bCs/>
          <w:snapToGrid/>
          <w:color w:val="auto"/>
          <w:kern w:val="0"/>
          <w:sz w:val="24"/>
          <w:szCs w:val="24"/>
          <w:highlight w:val="none"/>
          <w:lang w:val="en-US" w:eastAsia="zh-CN"/>
        </w:rPr>
        <w:t>-</w:t>
      </w:r>
      <w:r>
        <w:rPr>
          <w:rFonts w:hint="eastAsia" w:ascii="宋体" w:hAnsi="宋体" w:cs="宋体"/>
          <w:bCs/>
          <w:snapToGrid/>
          <w:color w:val="auto"/>
          <w:kern w:val="0"/>
          <w:sz w:val="24"/>
          <w:szCs w:val="24"/>
          <w:highlight w:val="none"/>
          <w:lang w:val="en-US" w:eastAsia="zh-CN"/>
        </w:rPr>
        <w:t xml:space="preserve">02 </w:t>
      </w:r>
      <w:r>
        <w:rPr>
          <w:rFonts w:hint="eastAsia" w:ascii="宋体" w:hAnsi="宋体" w:eastAsia="宋体" w:cs="宋体"/>
          <w:bCs/>
          <w:snapToGrid/>
          <w:color w:val="auto"/>
          <w:kern w:val="0"/>
          <w:sz w:val="24"/>
          <w:szCs w:val="24"/>
          <w:highlight w:val="none"/>
          <w:lang w:val="en-US" w:eastAsia="zh-CN"/>
        </w:rPr>
        <w:t xml:space="preserve">  </w:t>
      </w:r>
      <w:r>
        <w:rPr>
          <w:rFonts w:hint="eastAsia" w:ascii="宋体" w:hAnsi="宋体" w:cs="宋体"/>
          <w:bCs/>
          <w:snapToGrid/>
          <w:color w:val="auto"/>
          <w:kern w:val="0"/>
          <w:sz w:val="24"/>
          <w:szCs w:val="24"/>
          <w:highlight w:val="none"/>
          <w:lang w:val="en-US" w:eastAsia="zh-CN"/>
        </w:rPr>
        <w:t>09</w:t>
      </w:r>
      <w:r>
        <w:rPr>
          <w:rFonts w:hint="eastAsia" w:ascii="宋体" w:hAnsi="宋体" w:eastAsia="宋体" w:cs="宋体"/>
          <w:bCs/>
          <w:snapToGrid/>
          <w:color w:val="auto"/>
          <w:kern w:val="0"/>
          <w:sz w:val="24"/>
          <w:szCs w:val="24"/>
          <w:highlight w:val="none"/>
          <w:lang w:val="en-US" w:eastAsia="zh-CN"/>
        </w:rPr>
        <w:t>:</w:t>
      </w:r>
      <w:bookmarkEnd w:id="3"/>
      <w:r>
        <w:rPr>
          <w:rFonts w:hint="eastAsia" w:ascii="宋体" w:hAnsi="宋体" w:cs="宋体"/>
          <w:bCs/>
          <w:snapToGrid/>
          <w:color w:val="auto"/>
          <w:kern w:val="0"/>
          <w:sz w:val="24"/>
          <w:szCs w:val="24"/>
          <w:highlight w:val="none"/>
          <w:lang w:val="en-US" w:eastAsia="zh-CN"/>
        </w:rPr>
        <w:t>00</w:t>
      </w:r>
    </w:p>
    <w:p w14:paraId="3F5E59B6">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bCs/>
          <w:snapToGrid/>
          <w:color w:val="auto"/>
          <w:kern w:val="0"/>
          <w:sz w:val="24"/>
          <w:szCs w:val="24"/>
          <w:highlight w:val="none"/>
          <w:lang w:val="en-US" w:eastAsia="zh-CN"/>
        </w:rPr>
      </w:pPr>
      <w:r>
        <w:rPr>
          <w:rFonts w:hint="eastAsia" w:ascii="宋体" w:hAnsi="宋体" w:eastAsia="宋体" w:cs="宋体"/>
          <w:bCs/>
          <w:snapToGrid/>
          <w:color w:val="auto"/>
          <w:kern w:val="0"/>
          <w:sz w:val="24"/>
          <w:szCs w:val="24"/>
          <w:highlight w:val="none"/>
          <w:lang w:val="en-US" w:eastAsia="zh-CN"/>
        </w:rPr>
        <w:t>3.递交地点：制作响应文件通过阳光采购服务平台“投标工具 ”制作生成，用 CA 数字认证证书生成并加密。上传：登录投标人系统上传响应文件，网上递交时间以服务器收到响应文件后返回的回执中的时间为准（回执中的时间由时间戳服务器生成，与北京时间保持一致）。逾期上传或者未按要求上传电子响应文件的，采购人不予受理。递交地点：通过阳光采购服务平台系统递交。</w:t>
      </w:r>
    </w:p>
    <w:p w14:paraId="6F1C028D">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b/>
          <w:bCs w:val="0"/>
          <w:snapToGrid/>
          <w:color w:val="auto"/>
          <w:kern w:val="0"/>
          <w:sz w:val="24"/>
          <w:szCs w:val="24"/>
          <w:highlight w:val="none"/>
          <w:lang w:val="en-US" w:eastAsia="zh-CN"/>
        </w:rPr>
      </w:pPr>
      <w:bookmarkStart w:id="4" w:name="_Toc20061"/>
      <w:r>
        <w:rPr>
          <w:rFonts w:hint="eastAsia" w:ascii="宋体" w:hAnsi="宋体" w:eastAsia="宋体" w:cs="宋体"/>
          <w:b/>
          <w:bCs w:val="0"/>
          <w:snapToGrid/>
          <w:color w:val="auto"/>
          <w:kern w:val="0"/>
          <w:sz w:val="24"/>
          <w:szCs w:val="24"/>
          <w:highlight w:val="none"/>
          <w:lang w:val="en-US" w:eastAsia="zh-CN"/>
        </w:rPr>
        <w:t>六、竞争性谈判时间及地点</w:t>
      </w:r>
      <w:bookmarkEnd w:id="4"/>
    </w:p>
    <w:p w14:paraId="2197F54D">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jc w:val="both"/>
        <w:textAlignment w:val="auto"/>
        <w:rPr>
          <w:rFonts w:hint="eastAsia" w:ascii="宋体" w:hAnsi="宋体" w:cs="宋体"/>
          <w:bCs/>
          <w:snapToGrid/>
          <w:color w:val="auto"/>
          <w:kern w:val="0"/>
          <w:sz w:val="24"/>
          <w:szCs w:val="24"/>
          <w:highlight w:val="none"/>
          <w:lang w:val="en-US" w:eastAsia="zh-CN"/>
        </w:rPr>
      </w:pPr>
      <w:bookmarkStart w:id="5" w:name="_Toc25189"/>
      <w:r>
        <w:rPr>
          <w:rFonts w:hint="eastAsia" w:ascii="宋体" w:hAnsi="宋体" w:eastAsia="宋体" w:cs="宋体"/>
          <w:bCs/>
          <w:snapToGrid/>
          <w:color w:val="auto"/>
          <w:kern w:val="0"/>
          <w:sz w:val="24"/>
          <w:szCs w:val="24"/>
          <w:highlight w:val="none"/>
          <w:lang w:val="en-US" w:eastAsia="zh-CN"/>
        </w:rPr>
        <w:t>1.谈判时间：</w:t>
      </w:r>
      <w:r>
        <w:rPr>
          <w:rFonts w:hint="eastAsia" w:ascii="宋体" w:hAnsi="宋体" w:cs="宋体"/>
          <w:bCs/>
          <w:snapToGrid/>
          <w:color w:val="auto"/>
          <w:kern w:val="0"/>
          <w:sz w:val="24"/>
          <w:szCs w:val="24"/>
          <w:highlight w:val="none"/>
          <w:lang w:val="en-US" w:eastAsia="zh-CN"/>
        </w:rPr>
        <w:t>2026</w:t>
      </w:r>
      <w:r>
        <w:rPr>
          <w:rFonts w:hint="eastAsia" w:ascii="宋体" w:hAnsi="宋体" w:eastAsia="宋体" w:cs="宋体"/>
          <w:bCs/>
          <w:snapToGrid/>
          <w:color w:val="auto"/>
          <w:kern w:val="0"/>
          <w:sz w:val="24"/>
          <w:szCs w:val="24"/>
          <w:highlight w:val="none"/>
          <w:lang w:val="en-US" w:eastAsia="zh-CN"/>
        </w:rPr>
        <w:t>-0</w:t>
      </w:r>
      <w:r>
        <w:rPr>
          <w:rFonts w:hint="eastAsia" w:ascii="宋体" w:hAnsi="宋体" w:cs="宋体"/>
          <w:bCs/>
          <w:snapToGrid/>
          <w:color w:val="auto"/>
          <w:kern w:val="0"/>
          <w:sz w:val="24"/>
          <w:szCs w:val="24"/>
          <w:highlight w:val="none"/>
          <w:lang w:val="en-US" w:eastAsia="zh-CN"/>
        </w:rPr>
        <w:t>4</w:t>
      </w:r>
      <w:r>
        <w:rPr>
          <w:rFonts w:hint="eastAsia" w:ascii="宋体" w:hAnsi="宋体" w:eastAsia="宋体" w:cs="宋体"/>
          <w:bCs/>
          <w:snapToGrid/>
          <w:color w:val="auto"/>
          <w:kern w:val="0"/>
          <w:sz w:val="24"/>
          <w:szCs w:val="24"/>
          <w:highlight w:val="none"/>
          <w:lang w:val="en-US" w:eastAsia="zh-CN"/>
        </w:rPr>
        <w:t>-</w:t>
      </w:r>
      <w:r>
        <w:rPr>
          <w:rFonts w:hint="eastAsia" w:ascii="宋体" w:hAnsi="宋体" w:cs="宋体"/>
          <w:bCs/>
          <w:snapToGrid/>
          <w:color w:val="auto"/>
          <w:kern w:val="0"/>
          <w:sz w:val="24"/>
          <w:szCs w:val="24"/>
          <w:highlight w:val="none"/>
          <w:lang w:val="en-US" w:eastAsia="zh-CN"/>
        </w:rPr>
        <w:t>02</w:t>
      </w:r>
      <w:r>
        <w:rPr>
          <w:rFonts w:hint="eastAsia" w:ascii="宋体" w:hAnsi="宋体" w:eastAsia="宋体" w:cs="宋体"/>
          <w:bCs/>
          <w:snapToGrid/>
          <w:color w:val="auto"/>
          <w:kern w:val="0"/>
          <w:sz w:val="24"/>
          <w:szCs w:val="24"/>
          <w:highlight w:val="none"/>
          <w:lang w:val="en-US" w:eastAsia="zh-CN"/>
        </w:rPr>
        <w:t xml:space="preserve"> </w:t>
      </w:r>
      <w:r>
        <w:rPr>
          <w:rFonts w:hint="eastAsia" w:ascii="宋体" w:hAnsi="宋体" w:cs="宋体"/>
          <w:bCs/>
          <w:snapToGrid/>
          <w:color w:val="auto"/>
          <w:kern w:val="0"/>
          <w:sz w:val="24"/>
          <w:szCs w:val="24"/>
          <w:highlight w:val="none"/>
          <w:lang w:val="en-US" w:eastAsia="zh-CN"/>
        </w:rPr>
        <w:t>09</w:t>
      </w:r>
      <w:r>
        <w:rPr>
          <w:rFonts w:hint="eastAsia" w:ascii="宋体" w:hAnsi="宋体" w:eastAsia="宋体" w:cs="宋体"/>
          <w:bCs/>
          <w:snapToGrid/>
          <w:color w:val="auto"/>
          <w:kern w:val="0"/>
          <w:sz w:val="24"/>
          <w:szCs w:val="24"/>
          <w:highlight w:val="none"/>
          <w:lang w:val="en-US" w:eastAsia="zh-CN"/>
        </w:rPr>
        <w:t>:</w:t>
      </w:r>
      <w:bookmarkEnd w:id="5"/>
      <w:r>
        <w:rPr>
          <w:rFonts w:hint="eastAsia" w:ascii="宋体" w:hAnsi="宋体" w:cs="宋体"/>
          <w:bCs/>
          <w:snapToGrid/>
          <w:color w:val="auto"/>
          <w:kern w:val="0"/>
          <w:sz w:val="24"/>
          <w:szCs w:val="24"/>
          <w:highlight w:val="none"/>
          <w:lang w:val="en-US" w:eastAsia="zh-CN"/>
        </w:rPr>
        <w:t>00</w:t>
      </w:r>
    </w:p>
    <w:p w14:paraId="16B1EAEC">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bCs/>
          <w:snapToGrid/>
          <w:color w:val="auto"/>
          <w:kern w:val="0"/>
          <w:sz w:val="24"/>
          <w:szCs w:val="24"/>
          <w:highlight w:val="none"/>
          <w:lang w:val="en-US" w:eastAsia="zh-CN"/>
        </w:rPr>
      </w:pPr>
      <w:r>
        <w:rPr>
          <w:rFonts w:hint="eastAsia" w:ascii="宋体" w:hAnsi="宋体" w:eastAsia="宋体" w:cs="宋体"/>
          <w:bCs/>
          <w:snapToGrid/>
          <w:color w:val="auto"/>
          <w:kern w:val="0"/>
          <w:sz w:val="24"/>
          <w:szCs w:val="24"/>
          <w:highlight w:val="none"/>
          <w:lang w:val="en-US" w:eastAsia="zh-CN"/>
        </w:rPr>
        <w:t>2.谈判地点：阳光采购服务平台网上开标大厅（http://www.ygcgfw.com/），供应商无须现场参与谈判。</w:t>
      </w:r>
    </w:p>
    <w:p w14:paraId="480D0216">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b/>
          <w:bCs w:val="0"/>
          <w:snapToGrid/>
          <w:color w:val="auto"/>
          <w:kern w:val="0"/>
          <w:sz w:val="24"/>
          <w:szCs w:val="24"/>
          <w:highlight w:val="none"/>
          <w:lang w:val="en-US" w:eastAsia="zh-CN"/>
        </w:rPr>
      </w:pPr>
      <w:bookmarkStart w:id="6" w:name="_Toc24459"/>
      <w:r>
        <w:rPr>
          <w:rFonts w:hint="eastAsia" w:ascii="宋体" w:hAnsi="宋体" w:eastAsia="宋体" w:cs="宋体"/>
          <w:b/>
          <w:bCs w:val="0"/>
          <w:snapToGrid/>
          <w:color w:val="auto"/>
          <w:kern w:val="0"/>
          <w:sz w:val="24"/>
          <w:szCs w:val="24"/>
          <w:highlight w:val="none"/>
          <w:lang w:val="en-US" w:eastAsia="zh-CN"/>
        </w:rPr>
        <w:t>七、发布公告的媒介</w:t>
      </w:r>
      <w:bookmarkEnd w:id="6"/>
    </w:p>
    <w:p w14:paraId="65BD3DA5">
      <w:pPr>
        <w:keepNext w:val="0"/>
        <w:keepLines w:val="0"/>
        <w:pageBreakBefore w:val="0"/>
        <w:widowControl/>
        <w:kinsoku/>
        <w:wordWrap/>
        <w:overflowPunct/>
        <w:topLinePunct w:val="0"/>
        <w:autoSpaceDE/>
        <w:autoSpaceDN/>
        <w:bidi w:val="0"/>
        <w:adjustRightInd w:val="0"/>
        <w:snapToGrid w:val="0"/>
        <w:spacing w:line="480" w:lineRule="exact"/>
        <w:ind w:firstLine="0" w:firstLineChars="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 xml:space="preserve">    本项目谈判公告在山东省阳光采购服务平台（http://www.ygcgfw.com/）、山东建勘集团有限公司官网（http://www.sdjiankan.com/）上发布。</w:t>
      </w:r>
    </w:p>
    <w:p w14:paraId="46ED7CA0">
      <w:pPr>
        <w:keepNext w:val="0"/>
        <w:keepLines w:val="0"/>
        <w:pageBreakBefore w:val="0"/>
        <w:widowControl/>
        <w:kinsoku/>
        <w:wordWrap/>
        <w:overflowPunct/>
        <w:topLinePunct w:val="0"/>
        <w:autoSpaceDE/>
        <w:autoSpaceDN/>
        <w:bidi w:val="0"/>
        <w:adjustRightInd w:val="0"/>
        <w:snapToGrid w:val="0"/>
        <w:spacing w:line="480" w:lineRule="exact"/>
        <w:ind w:firstLine="0" w:firstLineChars="0"/>
        <w:jc w:val="left"/>
        <w:textAlignment w:val="auto"/>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八</w:t>
      </w:r>
      <w:r>
        <w:rPr>
          <w:rFonts w:hint="eastAsia" w:ascii="宋体" w:hAnsi="宋体" w:eastAsia="宋体" w:cs="宋体"/>
          <w:b/>
          <w:bCs/>
          <w:color w:val="auto"/>
          <w:kern w:val="0"/>
          <w:sz w:val="24"/>
          <w:szCs w:val="24"/>
          <w:highlight w:val="none"/>
        </w:rPr>
        <w:t>、联系方式</w:t>
      </w:r>
    </w:p>
    <w:p w14:paraId="1971AF6A">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1、采购</w:t>
      </w:r>
      <w:r>
        <w:rPr>
          <w:rFonts w:hint="eastAsia" w:ascii="宋体" w:hAnsi="宋体" w:eastAsia="宋体" w:cs="宋体"/>
          <w:color w:val="auto"/>
          <w:kern w:val="0"/>
          <w:sz w:val="24"/>
          <w:szCs w:val="24"/>
          <w:highlight w:val="none"/>
          <w:lang w:eastAsia="zh-CN"/>
        </w:rPr>
        <w:t>人</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山东建勘集团有限公司</w:t>
      </w:r>
    </w:p>
    <w:p w14:paraId="0667C83B">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地址：山东省济南市天桥区无影山西路686号</w:t>
      </w:r>
    </w:p>
    <w:p w14:paraId="7EB8A472">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联系人：</w:t>
      </w:r>
      <w:r>
        <w:rPr>
          <w:rFonts w:hint="eastAsia" w:ascii="宋体" w:hAnsi="宋体" w:cs="宋体"/>
          <w:color w:val="auto"/>
          <w:kern w:val="0"/>
          <w:sz w:val="24"/>
          <w:szCs w:val="24"/>
          <w:highlight w:val="none"/>
          <w:lang w:val="en-US" w:eastAsia="zh-CN"/>
        </w:rPr>
        <w:t>王真</w:t>
      </w:r>
    </w:p>
    <w:p w14:paraId="54ED4845">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联系电话：</w:t>
      </w:r>
      <w:r>
        <w:rPr>
          <w:rFonts w:hint="eastAsia" w:ascii="宋体" w:hAnsi="宋体" w:cs="宋体"/>
          <w:color w:val="auto"/>
          <w:kern w:val="0"/>
          <w:sz w:val="24"/>
          <w:szCs w:val="24"/>
          <w:highlight w:val="none"/>
          <w:lang w:val="en-US" w:eastAsia="zh-CN"/>
        </w:rPr>
        <w:t>15165146715</w:t>
      </w:r>
    </w:p>
    <w:p w14:paraId="11E59508">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代理机构：山东正信招标有限责任公司</w:t>
      </w:r>
    </w:p>
    <w:p w14:paraId="62364A6E">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地址：济南市历下区荆山路 438号学府蓝山公寓A座12楼</w:t>
      </w:r>
    </w:p>
    <w:p w14:paraId="023EC6FD">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联系人：</w:t>
      </w:r>
      <w:r>
        <w:rPr>
          <w:rFonts w:hint="eastAsia" w:ascii="宋体" w:hAnsi="宋体" w:eastAsia="宋体" w:cs="宋体"/>
          <w:color w:val="auto"/>
          <w:kern w:val="0"/>
          <w:sz w:val="24"/>
          <w:szCs w:val="24"/>
          <w:highlight w:val="none"/>
          <w:lang w:val="en-US" w:eastAsia="zh-CN"/>
        </w:rPr>
        <w:t>韩学良</w:t>
      </w:r>
      <w:r>
        <w:rPr>
          <w:rFonts w:hint="eastAsia" w:ascii="宋体" w:hAnsi="宋体" w:cs="宋体"/>
          <w:color w:val="auto"/>
          <w:kern w:val="0"/>
          <w:sz w:val="24"/>
          <w:szCs w:val="24"/>
          <w:highlight w:val="none"/>
          <w:lang w:val="en-US" w:eastAsia="zh-CN"/>
        </w:rPr>
        <w:t>、田艳红、肖明坤、赵士华、史鲁涛</w:t>
      </w:r>
    </w:p>
    <w:p w14:paraId="4A738D10">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联系方式：</w:t>
      </w:r>
      <w:r>
        <w:rPr>
          <w:rFonts w:hint="eastAsia" w:ascii="宋体" w:hAnsi="宋体" w:eastAsia="宋体" w:cs="宋体"/>
          <w:bCs/>
          <w:color w:val="auto"/>
          <w:kern w:val="0"/>
          <w:sz w:val="24"/>
          <w:szCs w:val="24"/>
          <w:highlight w:val="none"/>
          <w:lang w:eastAsia="zh-CN"/>
        </w:rPr>
        <w:t>15954585257</w:t>
      </w:r>
    </w:p>
    <w:p w14:paraId="759DB50B">
      <w:pPr>
        <w:keepNext w:val="0"/>
        <w:keepLines w:val="0"/>
        <w:pageBreakBefore w:val="0"/>
        <w:kinsoku/>
        <w:wordWrap/>
        <w:overflowPunct/>
        <w:topLinePunct w:val="0"/>
        <w:autoSpaceDE/>
        <w:autoSpaceDN/>
        <w:bidi w:val="0"/>
        <w:spacing w:line="480" w:lineRule="exact"/>
        <w:jc w:val="both"/>
        <w:textAlignment w:val="auto"/>
        <w:rPr>
          <w:rFonts w:hint="eastAsia" w:ascii="宋体" w:hAnsi="宋体"/>
          <w:b/>
          <w:color w:val="auto"/>
          <w:sz w:val="24"/>
          <w:szCs w:val="24"/>
          <w:highlight w:val="none"/>
        </w:rPr>
      </w:pPr>
      <w:r>
        <w:rPr>
          <w:rFonts w:hint="eastAsia" w:ascii="宋体" w:hAnsi="宋体" w:eastAsia="宋体" w:cs="宋体"/>
          <w:color w:val="auto"/>
          <w:kern w:val="0"/>
          <w:sz w:val="24"/>
          <w:szCs w:val="24"/>
          <w:highlight w:val="none"/>
          <w:lang w:val="en-US" w:eastAsia="zh-CN"/>
        </w:rPr>
        <w:t>九、其他说明</w:t>
      </w:r>
      <w:r>
        <w:rPr>
          <w:rFonts w:hint="eastAsia" w:ascii="宋体" w:hAnsi="宋体" w:eastAsia="宋体" w:cs="宋体"/>
          <w:color w:val="auto"/>
          <w:kern w:val="0"/>
          <w:sz w:val="24"/>
          <w:szCs w:val="24"/>
          <w:highlight w:val="none"/>
        </w:rPr>
        <w:t xml:space="preserve">                    </w:t>
      </w:r>
    </w:p>
    <w:p w14:paraId="23FA7893">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bCs/>
          <w:snapToGrid/>
          <w:color w:val="auto"/>
          <w:kern w:val="0"/>
          <w:sz w:val="24"/>
          <w:szCs w:val="24"/>
          <w:highlight w:val="none"/>
          <w:lang w:val="en-US" w:eastAsia="zh-CN"/>
        </w:rPr>
      </w:pPr>
      <w:bookmarkStart w:id="7" w:name="OLE_LINK1"/>
      <w:r>
        <w:rPr>
          <w:rFonts w:hint="eastAsia" w:ascii="宋体" w:hAnsi="宋体" w:cs="宋体"/>
          <w:bCs/>
          <w:snapToGrid/>
          <w:color w:val="auto"/>
          <w:kern w:val="0"/>
          <w:sz w:val="24"/>
          <w:szCs w:val="24"/>
          <w:highlight w:val="none"/>
          <w:lang w:val="en-US" w:eastAsia="zh-CN"/>
        </w:rPr>
        <w:t>1</w:t>
      </w:r>
      <w:r>
        <w:rPr>
          <w:rFonts w:hint="eastAsia" w:ascii="宋体" w:hAnsi="宋体" w:eastAsia="宋体" w:cs="宋体"/>
          <w:bCs/>
          <w:snapToGrid/>
          <w:color w:val="auto"/>
          <w:kern w:val="0"/>
          <w:sz w:val="24"/>
          <w:szCs w:val="24"/>
          <w:highlight w:val="none"/>
          <w:lang w:val="en-US" w:eastAsia="zh-CN"/>
        </w:rPr>
        <w:t>.本项目供应商须用CA 数字证书锁(与制作响应文件时同一把锁)远程对上传的投标文件、澄清答疑及相关修改内容进行在线解密。开标期间供应商须保持随时可联系状态, 否则引起的不利后果由供应商自行承担。</w:t>
      </w:r>
    </w:p>
    <w:p w14:paraId="4A8FF71A">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bCs/>
          <w:snapToGrid/>
          <w:color w:val="auto"/>
          <w:kern w:val="0"/>
          <w:sz w:val="24"/>
          <w:szCs w:val="24"/>
          <w:highlight w:val="none"/>
          <w:lang w:val="en-US" w:eastAsia="zh-CN"/>
        </w:rPr>
      </w:pPr>
      <w:r>
        <w:rPr>
          <w:rFonts w:hint="eastAsia" w:ascii="宋体" w:hAnsi="宋体" w:cs="宋体"/>
          <w:bCs/>
          <w:snapToGrid/>
          <w:color w:val="auto"/>
          <w:kern w:val="0"/>
          <w:sz w:val="24"/>
          <w:szCs w:val="24"/>
          <w:highlight w:val="none"/>
          <w:lang w:val="en-US" w:eastAsia="zh-CN"/>
        </w:rPr>
        <w:t>2</w:t>
      </w:r>
      <w:r>
        <w:rPr>
          <w:rFonts w:hint="eastAsia" w:ascii="宋体" w:hAnsi="宋体" w:eastAsia="宋体" w:cs="宋体"/>
          <w:bCs/>
          <w:snapToGrid/>
          <w:color w:val="auto"/>
          <w:kern w:val="0"/>
          <w:sz w:val="24"/>
          <w:szCs w:val="24"/>
          <w:highlight w:val="none"/>
          <w:lang w:val="en-US" w:eastAsia="zh-CN"/>
        </w:rPr>
        <w:t>.阳光采购技术支持联系电话：0531-86195562。</w:t>
      </w:r>
    </w:p>
    <w:p w14:paraId="4AFCA1D5">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color w:val="auto"/>
          <w:sz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color w:val="auto"/>
          <w:sz w:val="24"/>
          <w:highlight w:val="none"/>
        </w:rPr>
        <w:t>监督电话：0531-81316367</w:t>
      </w:r>
    </w:p>
    <w:bookmarkEnd w:id="7"/>
    <w:p w14:paraId="3A6C7B09">
      <w:pPr>
        <w:pStyle w:val="4"/>
        <w:keepNext w:val="0"/>
        <w:keepLines w:val="0"/>
        <w:pageBreakBefore w:val="0"/>
        <w:kinsoku/>
        <w:wordWrap/>
        <w:overflowPunct/>
        <w:topLinePunct w:val="0"/>
        <w:autoSpaceDE/>
        <w:autoSpaceDN/>
        <w:bidi w:val="0"/>
        <w:spacing w:line="480" w:lineRule="exact"/>
        <w:jc w:val="right"/>
        <w:textAlignment w:val="auto"/>
        <w:rPr>
          <w:rFonts w:hint="default"/>
          <w:color w:val="auto"/>
          <w:sz w:val="24"/>
          <w:szCs w:val="24"/>
          <w:highlight w:val="none"/>
          <w:lang w:val="en-US" w:eastAsia="zh-CN"/>
        </w:rPr>
      </w:pPr>
      <w:r>
        <w:rPr>
          <w:rFonts w:hint="eastAsia"/>
          <w:color w:val="auto"/>
          <w:sz w:val="24"/>
          <w:szCs w:val="24"/>
          <w:highlight w:val="none"/>
          <w:lang w:val="en-US" w:eastAsia="zh-CN"/>
        </w:rPr>
        <w:t>2026年3月24日</w:t>
      </w:r>
    </w:p>
    <w:p w14:paraId="5823482E">
      <w:bookmarkStart w:id="8" w:name="_GoBack"/>
      <w:bookmarkEnd w:id="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E180DE"/>
    <w:multiLevelType w:val="singleLevel"/>
    <w:tmpl w:val="2DE180D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690014"/>
    <w:rsid w:val="4B2D7FEF"/>
    <w:rsid w:val="67F5146C"/>
    <w:rsid w:val="6F9C1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Body text|1"/>
    <w:basedOn w:val="1"/>
    <w:qFormat/>
    <w:uiPriority w:val="0"/>
    <w:pPr>
      <w:widowControl w:val="0"/>
      <w:shd w:val="clear" w:color="auto" w:fill="auto"/>
      <w:spacing w:line="434" w:lineRule="auto"/>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2023-02-08T08:41:00Z</dcterms:created>
  <dc:creator>MSI-NB</dc:creator>
  <cp:lastModifiedBy>少年锦时</cp:lastModifiedBy>
  <dcterms:modified xsi:type="dcterms:W3CDTF">2026-03-24T00:41:56Z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80CA2745A6B2484E896C7824895D5767</vt:lpwstr>
  </property>
  <property fmtid="{D5CDD505-2E9C-101B-9397-08002B2CF9AE}" pid="4" name="KSOTemplateDocerSaveRecord">
    <vt:lpwstr>eyJoZGlkIjoiNTU4ODUzOWE2YWU2MDNhYzI1YTdiZmNjOWE5ZWFhY2EiLCJ1c2VySWQiOiIxNDQ1NjkwOTg5In0=</vt:lpwstr>
  </property>
</Properties>
</file>